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Pipeline Summary Layer - Technical Specification and KT Guide</w:t>
      </w:r>
    </w:p>
    <w:p/>
    <w:p>
      <w:pPr>
        <w:pStyle w:val="Heading2"/>
      </w:pPr>
      <w:r>
        <w:t>1. Purpose</w:t>
      </w:r>
    </w:p>
    <w:p>
      <w:r>
        <w:t>This document covers the operational summary layer that consolidates Bronze, Silver, Gold, and DQ outcomes into a final run status and notification.</w:t>
      </w:r>
    </w:p>
    <w:p/>
    <w:p>
      <w:r>
        <w:t>Primary runtime notebook:</w:t>
      </w:r>
    </w:p>
    <w:p>
      <w:pPr>
        <w:pStyle w:val="ListBullet"/>
      </w:pPr>
      <w:r>
        <w:t>databricks_bundle/src/drugdev_pipeline_summary_standalone.ipynb</w:t>
      </w:r>
    </w:p>
    <w:p/>
    <w:p>
      <w:r>
        <w:t>Note:</w:t>
      </w:r>
    </w:p>
    <w:p>
      <w:pPr>
        <w:pStyle w:val="ListBullet"/>
      </w:pPr>
      <w:r>
        <w:t>The Databricks job references this pipeline_summary notebook after Gold completion.</w:t>
      </w:r>
    </w:p>
    <w:p/>
    <w:p>
      <w:pPr>
        <w:pStyle w:val="Heading2"/>
      </w:pPr>
      <w:r>
        <w:t>2. Responsibilities</w:t>
      </w:r>
    </w:p>
    <w:p>
      <w:r>
        <w:t>Pipeline summary notebook responsibilities:</w:t>
      </w:r>
    </w:p>
    <w:p>
      <w:pPr>
        <w:pStyle w:val="ListBullet"/>
      </w:pPr>
      <w:r>
        <w:t>Read recent execution records from monitoring tables.</w:t>
      </w:r>
    </w:p>
    <w:p>
      <w:pPr>
        <w:pStyle w:val="ListBullet"/>
      </w:pPr>
      <w:r>
        <w:t>Present operational views for task, Bronze runtime, DQ, and Gold status.</w:t>
      </w:r>
    </w:p>
    <w:p>
      <w:pPr>
        <w:pStyle w:val="ListBullet"/>
      </w:pPr>
      <w:r>
        <w:t>Compute overall FAILED/SUCCESS status for a lookback window.</w:t>
      </w:r>
    </w:p>
    <w:p>
      <w:pPr>
        <w:pStyle w:val="ListBullet"/>
      </w:pPr>
      <w:r>
        <w:t>Send WORKFLOW_SUMMARY alert via notification framework.</w:t>
      </w:r>
    </w:p>
    <w:p>
      <w:pPr>
        <w:pStyle w:val="ListBullet"/>
      </w:pPr>
      <w:r>
        <w:t>Exit notebook with final status.</w:t>
      </w:r>
    </w:p>
    <w:p/>
    <w:p>
      <w:pPr>
        <w:pStyle w:val="Heading2"/>
      </w:pPr>
      <w:r>
        <w:t>3. Runtime Inputs</w:t>
      </w:r>
    </w:p>
    <w:p>
      <w:r>
        <w:t>Widget parameters:</w:t>
      </w:r>
    </w:p>
    <w:p>
      <w:pPr>
        <w:pStyle w:val="ListBullet"/>
      </w:pPr>
      <w:r>
        <w:t>days</w:t>
      </w:r>
    </w:p>
    <w:p>
      <w:pPr>
        <w:pStyle w:val="ListBullet"/>
      </w:pPr>
      <w:r>
        <w:t>metadata_catalog, metadata_schema, registry_schema</w:t>
      </w:r>
    </w:p>
    <w:p>
      <w:pPr>
        <w:pStyle w:val="ListBullet"/>
      </w:pPr>
      <w:r>
        <w:t>environment</w:t>
      </w:r>
    </w:p>
    <w:p>
      <w:pPr>
        <w:pStyle w:val="ListBullet"/>
      </w:pPr>
      <w:r>
        <w:t>catalog, bronze_schema, silver_schema</w:t>
      </w:r>
    </w:p>
    <w:p/>
    <w:p>
      <w:r>
        <w:t>Derived spark.conf values used:</w:t>
      </w:r>
    </w:p>
    <w:p>
      <w:pPr>
        <w:pStyle w:val="ListBullet"/>
      </w:pPr>
      <w:r>
        <w:t>drugdev.METADATA_CATALOG</w:t>
      </w:r>
    </w:p>
    <w:p>
      <w:pPr>
        <w:pStyle w:val="ListBullet"/>
      </w:pPr>
      <w:r>
        <w:t>drugdev.METADATA_SCHEMA</w:t>
      </w:r>
    </w:p>
    <w:p>
      <w:pPr>
        <w:pStyle w:val="ListBullet"/>
      </w:pPr>
      <w:r>
        <w:t>drugdev.REGISTRY_SCHEMA</w:t>
      </w:r>
    </w:p>
    <w:p>
      <w:pPr>
        <w:pStyle w:val="ListBullet"/>
      </w:pPr>
      <w:r>
        <w:t>drugdev.environment</w:t>
      </w:r>
    </w:p>
    <w:p/>
    <w:p>
      <w:pPr>
        <w:pStyle w:val="Heading2"/>
      </w:pPr>
      <w:r>
        <w:t>4. Data Sources</w:t>
      </w:r>
    </w:p>
    <w:p>
      <w:r>
        <w:t>The notebook reads from:</w:t>
      </w:r>
    </w:p>
    <w:p>
      <w:pPr>
        <w:pStyle w:val="ListBullet"/>
      </w:pPr>
      <w:r>
        <w:t>pipeline_execution_metrics</w:t>
      </w:r>
    </w:p>
    <w:p>
      <w:pPr>
        <w:pStyle w:val="ListBullet"/>
      </w:pPr>
      <w:r>
        <w:t>ingestion_runtime_state</w:t>
      </w:r>
    </w:p>
    <w:p>
      <w:pPr>
        <w:pStyle w:val="ListBullet"/>
      </w:pPr>
      <w:r>
        <w:t>dq_validation_results_log</w:t>
      </w:r>
    </w:p>
    <w:p>
      <w:pPr>
        <w:pStyle w:val="ListBullet"/>
      </w:pPr>
      <w:r>
        <w:t>dataset_registry (optional join for dataset_name resolution)</w:t>
      </w:r>
    </w:p>
    <w:p/>
    <w:p>
      <w:r>
        <w:t>Primary output is observational/alerting only; it does not build Silver/Gold tables.</w:t>
      </w:r>
    </w:p>
    <w:p/>
    <w:p>
      <w:pPr>
        <w:pStyle w:val="Heading3"/>
      </w:pPr>
      <w:r>
        <w:t>4.1 Registry and Logging Usage Interpretation</w:t>
      </w:r>
    </w:p>
    <w:p>
      <w:pPr>
        <w:pStyle w:val="ListBullet"/>
      </w:pPr>
      <w:r>
        <w:t>pipeline_execution_metrics</w:t>
      </w:r>
    </w:p>
    <w:p>
      <w:r>
        <w:tab/>
        <w:t>- Silver and Gold runtime truth for task/object status, duration, and records_written.</w:t>
      </w:r>
    </w:p>
    <w:p>
      <w:r>
        <w:tab/>
        <w:t>- Used to derive pipeline_failed_tasks in final status block.</w:t>
      </w:r>
    </w:p>
    <w:p>
      <w:pPr>
        <w:pStyle w:val="ListBullet"/>
      </w:pPr>
      <w:r>
        <w:t>ingestion_runtime_state</w:t>
      </w:r>
    </w:p>
    <w:p>
      <w:r>
        <w:tab/>
        <w:t>- Bronze runtime truth for dataset-level success/failure and ingestion volume.</w:t>
      </w:r>
    </w:p>
    <w:p>
      <w:r>
        <w:tab/>
        <w:t>- Used to derive bronze_failed_datasets and for dataset-specific triage.</w:t>
      </w:r>
    </w:p>
    <w:p>
      <w:pPr>
        <w:pStyle w:val="ListBullet"/>
      </w:pPr>
      <w:r>
        <w:t>dq_validation_results_log</w:t>
      </w:r>
    </w:p>
    <w:p>
      <w:r>
        <w:tab/>
        <w:t>- Rule-level quality truth across layers, with pass/fail results and pass_rate_pct.</w:t>
      </w:r>
    </w:p>
    <w:p>
      <w:r>
        <w:tab/>
        <w:t>- Used to derive dq_failed_rules and quality health summary.</w:t>
      </w:r>
    </w:p>
    <w:p>
      <w:pPr>
        <w:pStyle w:val="ListBullet"/>
      </w:pPr>
      <w:r>
        <w:t>dataset_registry</w:t>
      </w:r>
    </w:p>
    <w:p>
      <w:r>
        <w:tab/>
        <w:t>- Optional semantic mapping from dataset_id to dataset_name in summary views.</w:t>
      </w:r>
    </w:p>
    <w:p>
      <w:r>
        <w:tab/>
        <w:t>- Improves readability for operations and stakeholder reporting.</w:t>
      </w:r>
    </w:p>
    <w:p/>
    <w:p>
      <w:r>
        <w:t>Cross-table usage patterns:</w:t>
      </w:r>
    </w:p>
    <w:p>
      <w:pPr>
        <w:pStyle w:val="ListBullet"/>
      </w:pPr>
      <w:r>
        <w:t>Runtime incident triage starts at pipeline_execution_metrics (failed task), then drills to ingestion_runtime_state (Bronze source issue) or dq_validation_results_log (quality issue).</w:t>
      </w:r>
    </w:p>
    <w:p>
      <w:pPr>
        <w:pStyle w:val="ListBullet"/>
      </w:pPr>
      <w:r>
        <w:t>Trend reporting combines execution durations (pipeline_execution_metrics) with failed rule rates (dq_validation_results_log).</w:t>
      </w:r>
    </w:p>
    <w:p>
      <w:pPr>
        <w:pStyle w:val="ListBullet"/>
      </w:pPr>
      <w:r>
        <w:t>Business-facing operational reports use dataset_registry joins to avoid technical-only IDs.</w:t>
      </w:r>
    </w:p>
    <w:p/>
    <w:p>
      <w:pPr>
        <w:pStyle w:val="Heading2"/>
      </w:pPr>
      <w:r>
        <w:t>5. Query Blocks</w:t>
      </w:r>
    </w:p>
    <w:p>
      <w:r>
        <w:t>Query areas included in notebook:</w:t>
      </w:r>
    </w:p>
    <w:p>
      <w:r>
        <w:t>1. Recent execution detail by task/layer.</w:t>
      </w:r>
    </w:p>
    <w:p>
      <w:r>
        <w:t>2. Bronze dataset runtime detail with statuses.</w:t>
      </w:r>
    </w:p>
    <w:p>
      <w:r>
        <w:t>3. Silver DQ summary by domain/vendor/study/table.</w:t>
      </w:r>
    </w:p>
    <w:p>
      <w:r>
        <w:t>4. Layer-level rollup with success/failure counts and durations.</w:t>
      </w:r>
    </w:p>
    <w:p>
      <w:r>
        <w:t>5. Gold object execution detail.</w:t>
      </w:r>
    </w:p>
    <w:p>
      <w:r>
        <w:t>6. Final failure counters and overall status derivation.</w:t>
      </w:r>
    </w:p>
    <w:p/>
    <w:p>
      <w:r>
        <w:t>Overall logic:</w:t>
      </w:r>
    </w:p>
    <w:p>
      <w:pPr>
        <w:pStyle w:val="ListBullet"/>
      </w:pPr>
      <w:r>
        <w:t>overall_failed = pipeline_failed_tasks + bronze_failed_datasets + dq_failed_rules</w:t>
      </w:r>
    </w:p>
    <w:p>
      <w:pPr>
        <w:pStyle w:val="ListBullet"/>
      </w:pPr>
      <w:r>
        <w:t>overall_status = FAILED if overall_failed &gt; 0 else SUCCESS</w:t>
      </w:r>
    </w:p>
    <w:p/>
    <w:p>
      <w:pPr>
        <w:pStyle w:val="Heading2"/>
      </w:pPr>
      <w:r>
        <w:t>6. Alerting Behavior</w:t>
      </w:r>
    </w:p>
    <w:p>
      <w:r>
        <w:t>Alert type:</w:t>
      </w:r>
    </w:p>
    <w:p>
      <w:pPr>
        <w:pStyle w:val="ListBullet"/>
      </w:pPr>
      <w:r>
        <w:t>WORKFLOW_SUMMARY</w:t>
      </w:r>
    </w:p>
    <w:p/>
    <w:p>
      <w:r>
        <w:t>Severity mapping:</w:t>
      </w:r>
    </w:p>
    <w:p>
      <w:pPr>
        <w:pStyle w:val="ListBullet"/>
      </w:pPr>
      <w:r>
        <w:t>CRITICAL when overall_status=FAILED</w:t>
      </w:r>
    </w:p>
    <w:p>
      <w:pPr>
        <w:pStyle w:val="ListBullet"/>
      </w:pPr>
      <w:r>
        <w:t>MEDIUM when overall_status=SUCCESS</w:t>
      </w:r>
    </w:p>
    <w:p/>
    <w:p>
      <w:r>
        <w:t>Alert context includes:</w:t>
      </w:r>
    </w:p>
    <w:p>
      <w:pPr>
        <w:pStyle w:val="ListBullet"/>
      </w:pPr>
      <w:r>
        <w:t>days</w:t>
      </w:r>
    </w:p>
    <w:p>
      <w:pPr>
        <w:pStyle w:val="ListBullet"/>
      </w:pPr>
      <w:r>
        <w:t>failed task counts</w:t>
      </w:r>
    </w:p>
    <w:p>
      <w:pPr>
        <w:pStyle w:val="ListBullet"/>
      </w:pPr>
      <w:r>
        <w:t>failed bronze dataset counts</w:t>
      </w:r>
    </w:p>
    <w:p>
      <w:pPr>
        <w:pStyle w:val="ListBullet"/>
      </w:pPr>
      <w:r>
        <w:t>failed DQ rule counts</w:t>
      </w:r>
    </w:p>
    <w:p>
      <w:pPr>
        <w:pStyle w:val="ListBullet"/>
      </w:pPr>
      <w:r>
        <w:t>generated_at_utc</w:t>
      </w:r>
    </w:p>
    <w:p/>
    <w:p>
      <w:pPr>
        <w:pStyle w:val="Heading2"/>
      </w:pPr>
      <w:r>
        <w:t>7. Operational Usage</w:t>
      </w:r>
    </w:p>
    <w:p>
      <w:r>
        <w:t>When to run:</w:t>
      </w:r>
    </w:p>
    <w:p>
      <w:pPr>
        <w:pStyle w:val="ListBullet"/>
      </w:pPr>
      <w:r>
        <w:t>End of workflow after Gold completion.</w:t>
      </w:r>
    </w:p>
    <w:p>
      <w:pPr>
        <w:pStyle w:val="ListBullet"/>
      </w:pPr>
      <w:r>
        <w:t>On-demand run for operational review window (for example days=7).</w:t>
      </w:r>
    </w:p>
    <w:p/>
    <w:p>
      <w:r>
        <w:t>Use cases:</w:t>
      </w:r>
    </w:p>
    <w:p>
      <w:pPr>
        <w:pStyle w:val="ListBullet"/>
      </w:pPr>
      <w:r>
        <w:t>Daily monitoring report for platform health.</w:t>
      </w:r>
    </w:p>
    <w:p>
      <w:pPr>
        <w:pStyle w:val="ListBullet"/>
      </w:pPr>
      <w:r>
        <w:t>Incident triage entry point.</w:t>
      </w:r>
    </w:p>
    <w:p>
      <w:pPr>
        <w:pStyle w:val="ListBullet"/>
      </w:pPr>
      <w:r>
        <w:t>Audit snapshot for business/operations handover.</w:t>
      </w:r>
    </w:p>
    <w:p/>
    <w:p>
      <w:pPr>
        <w:pStyle w:val="Heading2"/>
      </w:pPr>
      <w:r>
        <w:t>8. Failure and Recovery</w:t>
      </w:r>
    </w:p>
    <w:p>
      <w:r>
        <w:t>Typical failure reasons:</w:t>
      </w:r>
    </w:p>
    <w:p>
      <w:pPr>
        <w:pStyle w:val="ListBullet"/>
      </w:pPr>
      <w:r>
        <w:t>Missing required spark.conf keys.</w:t>
      </w:r>
    </w:p>
    <w:p>
      <w:pPr>
        <w:pStyle w:val="ListBullet"/>
      </w:pPr>
      <w:r>
        <w:t>Monitoring table not available.</w:t>
      </w:r>
    </w:p>
    <w:p>
      <w:pPr>
        <w:pStyle w:val="ListBullet"/>
      </w:pPr>
      <w:r>
        <w:t>Notification delivery issue.</w:t>
      </w:r>
    </w:p>
    <w:p/>
    <w:p>
      <w:r>
        <w:t>Recovery:</w:t>
      </w:r>
    </w:p>
    <w:p>
      <w:r>
        <w:t>1. Ensure metadata catalog/schema configs are set.</w:t>
      </w:r>
    </w:p>
    <w:p>
      <w:r>
        <w:t>2. Validate monitoring table existence and access rights.</w:t>
      </w:r>
    </w:p>
    <w:p>
      <w:r>
        <w:t>3. Re-run summary notebook with same days window.</w:t>
      </w:r>
    </w:p>
    <w:p>
      <w:r>
        <w:t>4. If alerting fails, inspect alert_notifier configuration and fallback logs.</w:t>
      </w:r>
    </w:p>
    <w:p/>
    <w:p>
      <w:pPr>
        <w:pStyle w:val="Heading2"/>
      </w:pPr>
      <w:r>
        <w:t>9. KT Runbook</w:t>
      </w:r>
    </w:p>
    <w:p>
      <w:r>
        <w:t>1. Execute notebook with days=1 for daily checks.</w:t>
      </w:r>
    </w:p>
    <w:p>
      <w:r>
        <w:t>2. Review all displayed query outputs.</w:t>
      </w:r>
    </w:p>
    <w:p>
      <w:r>
        <w:t>3. Validate final status string and notebook exit status.</w:t>
      </w:r>
    </w:p>
    <w:p>
      <w:r>
        <w:t>4. Confirm WORKFLOW_SUMMARY entry in alert_history.</w:t>
      </w:r>
    </w:p>
    <w:p>
      <w:r>
        <w:t>5. Share output snapshot to platform ops channel.</w:t>
      </w:r>
    </w:p>
    <w:p/>
    <w:p>
      <w:pPr>
        <w:pStyle w:val="Heading2"/>
      </w:pPr>
      <w:r>
        <w:t>10. Handover Checklist</w:t>
      </w:r>
    </w:p>
    <w:p>
      <w:pPr>
        <w:pStyle w:val="ListBullet"/>
      </w:pPr>
      <w:r>
        <w:t>Team can explain overall status formula.</w:t>
      </w:r>
    </w:p>
    <w:p>
      <w:pPr>
        <w:pStyle w:val="ListBullet"/>
      </w:pPr>
      <w:r>
        <w:t>Team can trace each failed count back to source table.</w:t>
      </w:r>
    </w:p>
    <w:p>
      <w:pPr>
        <w:pStyle w:val="ListBullet"/>
      </w:pPr>
      <w:r>
        <w:t>Team can run variable windows (1/3/7 days).</w:t>
      </w:r>
    </w:p>
    <w:p>
      <w:pPr>
        <w:pStyle w:val="ListBullet"/>
      </w:pPr>
      <w:r>
        <w:t>Team can troubleshoot summary alerting failures.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