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849" w:rsidRDefault="004A7E27" w:rsidP="004A7E27">
      <w:pPr>
        <w:tabs>
          <w:tab w:val="right" w:pos="9360"/>
        </w:tabs>
      </w:pPr>
      <w:r>
        <w:t>SA463 • Operations Research in Action</w:t>
      </w:r>
      <w:r>
        <w:tab/>
        <w:t>Fall 2024 • Uhan</w:t>
      </w:r>
    </w:p>
    <w:p w:rsidR="004A7E27" w:rsidRDefault="004A7E27" w:rsidP="004A7E27">
      <w:pPr>
        <w:tabs>
          <w:tab w:val="right" w:pos="9360"/>
        </w:tabs>
      </w:pPr>
    </w:p>
    <w:p w:rsidR="004A7E27" w:rsidRDefault="004A7E27" w:rsidP="004A7E27">
      <w:pPr>
        <w:jc w:val="center"/>
      </w:pPr>
      <w:r w:rsidRPr="004A7E27">
        <w:rPr>
          <w:b/>
          <w:bCs/>
        </w:rPr>
        <w:t>Project 1 – Data – Feedback</w:t>
      </w:r>
    </w:p>
    <w:p w:rsidR="004A7E27" w:rsidRDefault="004A7E27" w:rsidP="004A7E27">
      <w:pPr>
        <w:jc w:val="center"/>
      </w:pPr>
    </w:p>
    <w:p w:rsidR="004A7E27" w:rsidRDefault="004A7E27" w:rsidP="004A7E27">
      <w:r>
        <w:t>Let’s discuss and revise some common issues.</w:t>
      </w:r>
    </w:p>
    <w:p w:rsidR="004A7E27" w:rsidRDefault="004A7E27" w:rsidP="004A7E27">
      <w:pPr>
        <w:jc w:val="center"/>
      </w:pPr>
    </w:p>
    <w:p w:rsidR="004A7E27" w:rsidRDefault="004A7E27" w:rsidP="004A7E27">
      <w:pPr>
        <w:pStyle w:val="ListParagraph"/>
        <w:numPr>
          <w:ilvl w:val="0"/>
          <w:numId w:val="2"/>
        </w:numPr>
      </w:pPr>
      <w:r>
        <w:t xml:space="preserve">When describing the columns/variables of tabular data, describe what the values </w:t>
      </w:r>
      <w:r w:rsidRPr="004A7E27">
        <w:rPr>
          <w:i/>
          <w:iCs/>
        </w:rPr>
        <w:t>represent</w:t>
      </w:r>
      <w:r>
        <w:t>. Don’t just state the column headings.</w:t>
      </w:r>
    </w:p>
    <w:p w:rsidR="004A7E27" w:rsidRDefault="004A7E27" w:rsidP="004A7E27"/>
    <w:p w:rsidR="004A7E27" w:rsidRDefault="004A7E27" w:rsidP="004A7E27">
      <w:pPr>
        <w:ind w:left="1080" w:right="1080"/>
      </w:pPr>
      <w:r>
        <w:t xml:space="preserve">The second table </w:t>
      </w:r>
      <w:r>
        <w:t>provides</w:t>
      </w:r>
      <w:r>
        <w:t xml:space="preserve"> monthly data on the number of tourists who visit</w:t>
      </w:r>
      <w:r>
        <w:t xml:space="preserve">ed </w:t>
      </w:r>
      <w:r>
        <w:t>Turkey from 1</w:t>
      </w:r>
      <w:r>
        <w:t>9</w:t>
      </w:r>
      <w:r>
        <w:t>87 to 1993</w:t>
      </w:r>
      <w:r>
        <w:t xml:space="preserve">, and </w:t>
      </w:r>
      <w:r>
        <w:t>has the columns Year, Month, Czechoslovakia, Germany,</w:t>
      </w:r>
      <w:r>
        <w:t xml:space="preserve"> </w:t>
      </w:r>
      <w:r>
        <w:t>the United Kingdom, the United States, France, and Others</w:t>
      </w:r>
      <w:r>
        <w:t>.</w:t>
      </w:r>
    </w:p>
    <w:p w:rsidR="004A7E27" w:rsidRDefault="004A7E27" w:rsidP="004A7E27">
      <w:pPr>
        <w:ind w:right="1080"/>
      </w:pPr>
    </w:p>
    <w:p w:rsidR="004A7E27" w:rsidRDefault="00514E3F" w:rsidP="008F2E44">
      <w:pPr>
        <w:pStyle w:val="ListParagraph"/>
        <w:numPr>
          <w:ilvl w:val="0"/>
          <w:numId w:val="2"/>
        </w:numPr>
      </w:pPr>
      <w:r>
        <w:t xml:space="preserve">Tables and figures. Number tables and figures separately. </w:t>
      </w:r>
      <w:r w:rsidR="00ED5154">
        <w:t xml:space="preserve">Revise variable names </w:t>
      </w:r>
      <w:r w:rsidR="004946A0">
        <w:t xml:space="preserve">so they are </w:t>
      </w:r>
      <w:r w:rsidR="00ED5154">
        <w:t xml:space="preserve">reader-friendly and proper English. </w:t>
      </w:r>
      <w:proofErr w:type="spellStart"/>
      <w:r>
        <w:t>Include</w:t>
      </w:r>
      <w:proofErr w:type="spellEnd"/>
      <w:r>
        <w:t xml:space="preserve"> descriptive captions.</w:t>
      </w:r>
      <w:r w:rsidR="008330DD">
        <w:t xml:space="preserve"> Don’t use screenshots of tables – take the time and effort to make them look nice by using tables in Word/Docs.</w:t>
      </w:r>
      <w:r w:rsidR="00965633">
        <w:t xml:space="preserve"> For larger tables, consider using a slightly smaller font.</w:t>
      </w:r>
    </w:p>
    <w:p w:rsidR="004A7E27" w:rsidRDefault="004A7E27" w:rsidP="004A7E27"/>
    <w:tbl>
      <w:tblPr>
        <w:tblW w:w="9360" w:type="dxa"/>
        <w:tblLook w:val="04A0" w:firstRow="1" w:lastRow="0" w:firstColumn="1" w:lastColumn="0" w:noHBand="0" w:noVBand="1"/>
      </w:tblPr>
      <w:tblGrid>
        <w:gridCol w:w="2800"/>
        <w:gridCol w:w="1267"/>
        <w:gridCol w:w="1777"/>
        <w:gridCol w:w="1777"/>
        <w:gridCol w:w="1739"/>
      </w:tblGrid>
      <w:tr w:rsidR="00514E3F" w:rsidRPr="00514E3F" w:rsidTr="00514E3F">
        <w:trPr>
          <w:trHeight w:val="320"/>
        </w:trPr>
        <w:tc>
          <w:tcPr>
            <w:tcW w:w="28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Mean</w:t>
            </w:r>
          </w:p>
        </w:tc>
        <w:tc>
          <w:tcPr>
            <w:tcW w:w="17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Std. Deviation</w:t>
            </w:r>
          </w:p>
        </w:tc>
        <w:tc>
          <w:tcPr>
            <w:tcW w:w="17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Minimum</w:t>
            </w:r>
          </w:p>
        </w:tc>
        <w:tc>
          <w:tcPr>
            <w:tcW w:w="173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Maximum</w:t>
            </w:r>
          </w:p>
        </w:tc>
      </w:tr>
      <w:tr w:rsidR="00514E3F" w:rsidRPr="00514E3F" w:rsidTr="00514E3F">
        <w:trPr>
          <w:trHeight w:val="320"/>
        </w:trPr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BeerConsumption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30702442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13920617.83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12140503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69983870</w:t>
            </w:r>
          </w:p>
        </w:tc>
      </w:tr>
      <w:tr w:rsidR="00514E3F" w:rsidRPr="00514E3F" w:rsidTr="00514E3F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AverageBeerPrice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1298.03849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88.32131016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1110.010066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1480.456245</w:t>
            </w:r>
          </w:p>
        </w:tc>
      </w:tr>
      <w:tr w:rsidR="00514E3F" w:rsidRPr="00514E3F" w:rsidTr="00514E3F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AverageRakiPrice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7592.54452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852.9888071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5593.1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9715.74</w:t>
            </w:r>
          </w:p>
        </w:tc>
      </w:tr>
      <w:tr w:rsidR="00514E3F" w:rsidRPr="00514E3F" w:rsidTr="00514E3F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AverageCannedSoftDrinkPrice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1803.5631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198.2951954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1408.5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E3F" w:rsidRPr="00514E3F" w:rsidRDefault="00514E3F" w:rsidP="00514E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E3F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2295.12</w:t>
            </w:r>
          </w:p>
        </w:tc>
      </w:tr>
    </w:tbl>
    <w:p w:rsidR="00514E3F" w:rsidRDefault="00514E3F" w:rsidP="004A7E27"/>
    <w:p w:rsidR="00514E3F" w:rsidRDefault="00514E3F" w:rsidP="00514E3F">
      <w:pPr>
        <w:jc w:val="center"/>
      </w:pPr>
      <w:r>
        <w:rPr>
          <w:noProof/>
        </w:rPr>
        <w:drawing>
          <wp:inline distT="0" distB="0" distL="0" distR="0">
            <wp:extent cx="4415979" cy="2916150"/>
            <wp:effectExtent l="0" t="0" r="3810" b="5080"/>
            <wp:docPr id="111875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1412" name="Picture 11187514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40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38" w:rsidRDefault="00CF6B38" w:rsidP="00514E3F">
      <w:pPr>
        <w:jc w:val="center"/>
      </w:pPr>
    </w:p>
    <w:p w:rsidR="00CF6B38" w:rsidRDefault="00CF6B38" w:rsidP="00CF6B38">
      <w:pPr>
        <w:pStyle w:val="ListParagraph"/>
      </w:pPr>
    </w:p>
    <w:p w:rsidR="00CF6B38" w:rsidRDefault="00CF6B38" w:rsidP="00CF6B38">
      <w:pPr>
        <w:pStyle w:val="ListParagraph"/>
        <w:numPr>
          <w:ilvl w:val="0"/>
          <w:numId w:val="2"/>
        </w:numPr>
      </w:pPr>
      <w:r>
        <w:lastRenderedPageBreak/>
        <w:t>Don’t forget to include summary statistics for key variables!</w:t>
      </w:r>
    </w:p>
    <w:p w:rsidR="00CF6B38" w:rsidRDefault="00CF6B38" w:rsidP="00CF6B38">
      <w:pPr>
        <w:pStyle w:val="ListParagraph"/>
        <w:numPr>
          <w:ilvl w:val="1"/>
          <w:numId w:val="2"/>
        </w:numPr>
      </w:pPr>
      <w:proofErr w:type="spellStart"/>
      <w:r w:rsidRPr="008F2E44">
        <w:rPr>
          <w:rFonts w:ascii="Consolas" w:hAnsi="Consolas" w:cs="Consolas"/>
        </w:rPr>
        <w:t>df.describe</w:t>
      </w:r>
      <w:proofErr w:type="spellEnd"/>
      <w:r w:rsidRPr="008F2E44">
        <w:rPr>
          <w:rFonts w:ascii="Consolas" w:hAnsi="Consolas" w:cs="Consolas"/>
        </w:rPr>
        <w:t>()</w:t>
      </w:r>
      <w:r>
        <w:t xml:space="preserve"> generates summary statistics for all numeric variables in the </w:t>
      </w:r>
      <w:proofErr w:type="spellStart"/>
      <w:r>
        <w:t>DataFrame</w:t>
      </w:r>
      <w:proofErr w:type="spellEnd"/>
      <w:r>
        <w:t xml:space="preserve"> </w:t>
      </w:r>
      <w:proofErr w:type="spellStart"/>
      <w:r w:rsidRPr="008F2E44">
        <w:rPr>
          <w:rFonts w:ascii="Consolas" w:hAnsi="Consolas" w:cs="Consolas"/>
        </w:rPr>
        <w:t>df</w:t>
      </w:r>
      <w:proofErr w:type="spellEnd"/>
      <w:r w:rsidR="00116CD0">
        <w:t xml:space="preserve"> (like in the table above).</w:t>
      </w:r>
    </w:p>
    <w:p w:rsidR="00CF6B38" w:rsidRDefault="00CF6B38" w:rsidP="0058193A">
      <w:pPr>
        <w:pStyle w:val="ListParagraph"/>
        <w:numPr>
          <w:ilvl w:val="1"/>
          <w:numId w:val="2"/>
        </w:numPr>
      </w:pPr>
      <w:r>
        <w:t xml:space="preserve">Pro tip: </w:t>
      </w:r>
      <w:proofErr w:type="spellStart"/>
      <w:r w:rsidRPr="008F2E44">
        <w:rPr>
          <w:rFonts w:ascii="Consolas" w:hAnsi="Consolas" w:cs="Consolas"/>
        </w:rPr>
        <w:t>df.describe</w:t>
      </w:r>
      <w:proofErr w:type="spellEnd"/>
      <w:r w:rsidRPr="008F2E44">
        <w:rPr>
          <w:rFonts w:ascii="Consolas" w:hAnsi="Consolas" w:cs="Consolas"/>
        </w:rPr>
        <w:t>().</w:t>
      </w:r>
      <w:proofErr w:type="spellStart"/>
      <w:r w:rsidRPr="008F2E44">
        <w:rPr>
          <w:rFonts w:ascii="Consolas" w:hAnsi="Consolas" w:cs="Consolas"/>
        </w:rPr>
        <w:t>to_clipboard</w:t>
      </w:r>
      <w:proofErr w:type="spellEnd"/>
      <w:r w:rsidRPr="008F2E44">
        <w:rPr>
          <w:rFonts w:ascii="Consolas" w:hAnsi="Consolas" w:cs="Consolas"/>
        </w:rPr>
        <w:t>()</w:t>
      </w:r>
      <w:r>
        <w:t xml:space="preserve"> puts the contents of </w:t>
      </w:r>
      <w:proofErr w:type="spellStart"/>
      <w:r w:rsidRPr="008F2E44">
        <w:rPr>
          <w:rFonts w:ascii="Consolas" w:hAnsi="Consolas" w:cs="Consolas"/>
        </w:rPr>
        <w:t>df.describe</w:t>
      </w:r>
      <w:proofErr w:type="spellEnd"/>
      <w:r w:rsidRPr="008F2E44">
        <w:rPr>
          <w:rFonts w:ascii="Consolas" w:hAnsi="Consolas" w:cs="Consolas"/>
        </w:rPr>
        <w:t>()</w:t>
      </w:r>
      <w:r>
        <w:t xml:space="preserve"> into the clipboard. Then you can paste those contents into an Excel spreadsheet, and then copy and paste those contents into a Word document.</w:t>
      </w:r>
    </w:p>
    <w:p w:rsidR="00CF6B38" w:rsidRDefault="00CF6B38" w:rsidP="00CF6B38"/>
    <w:p w:rsidR="00CF6B38" w:rsidRDefault="00CF6B38" w:rsidP="00CF6B38">
      <w:pPr>
        <w:pStyle w:val="ListParagraph"/>
        <w:numPr>
          <w:ilvl w:val="0"/>
          <w:numId w:val="2"/>
        </w:numPr>
      </w:pPr>
      <w:r>
        <w:t>When describing how you merged</w:t>
      </w:r>
      <w:r w:rsidR="00A3049C">
        <w:t xml:space="preserve"> tables together, remember to specify the variables you used to match the rows. Don’t mention specific functions or methods. </w:t>
      </w:r>
    </w:p>
    <w:p w:rsidR="00916BB8" w:rsidRDefault="00916BB8" w:rsidP="00916BB8">
      <w:pPr>
        <w:ind w:right="1080"/>
      </w:pPr>
    </w:p>
    <w:p w:rsidR="00916BB8" w:rsidRDefault="005125FA" w:rsidP="008F2E44">
      <w:pPr>
        <w:pStyle w:val="ListParagraph"/>
        <w:numPr>
          <w:ilvl w:val="0"/>
          <w:numId w:val="2"/>
        </w:numPr>
      </w:pPr>
      <w:r>
        <w:t>It</w:t>
      </w:r>
      <w:r w:rsidR="00894161">
        <w:t xml:space="preserve">’s </w:t>
      </w:r>
      <w:r>
        <w:t>conventional to use the plural first person (“we”, “our”) when writing technical project reports.</w:t>
      </w:r>
      <w:r w:rsidR="008330DD">
        <w:t xml:space="preserve"> Think about your writing as</w:t>
      </w:r>
      <w:r w:rsidR="00C6121D">
        <w:t xml:space="preserve"> taking your reader along your process</w:t>
      </w:r>
      <w:r w:rsidR="008330DD">
        <w:t>.</w:t>
      </w:r>
    </w:p>
    <w:p w:rsidR="008330DD" w:rsidRDefault="008330DD" w:rsidP="008330DD">
      <w:pPr>
        <w:ind w:right="1080"/>
      </w:pPr>
    </w:p>
    <w:p w:rsidR="008F2E44" w:rsidRDefault="008F2E44" w:rsidP="008F2E44">
      <w:pPr>
        <w:ind w:left="1080" w:right="1080"/>
      </w:pPr>
      <w:r>
        <w:t xml:space="preserve">I wrangled the data by merging each table with </w:t>
      </w:r>
      <w:proofErr w:type="spellStart"/>
      <w:r>
        <w:t>demand_price_df.merge</w:t>
      </w:r>
      <w:proofErr w:type="spellEnd"/>
      <w:r>
        <w:t>() to create a single table that has every variable.</w:t>
      </w:r>
    </w:p>
    <w:p w:rsidR="008330DD" w:rsidRDefault="008330DD" w:rsidP="008330DD">
      <w:pPr>
        <w:ind w:right="1080"/>
      </w:pPr>
    </w:p>
    <w:sectPr w:rsidR="0083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45D3"/>
    <w:multiLevelType w:val="hybridMultilevel"/>
    <w:tmpl w:val="9818451E"/>
    <w:lvl w:ilvl="0" w:tplc="92766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0678D"/>
    <w:multiLevelType w:val="hybridMultilevel"/>
    <w:tmpl w:val="57AE3B30"/>
    <w:lvl w:ilvl="0" w:tplc="E40A0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84879">
    <w:abstractNumId w:val="1"/>
  </w:num>
  <w:num w:numId="2" w16cid:durableId="159914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27"/>
    <w:rsid w:val="00116CD0"/>
    <w:rsid w:val="00164148"/>
    <w:rsid w:val="001E6C37"/>
    <w:rsid w:val="003F33F3"/>
    <w:rsid w:val="004946A0"/>
    <w:rsid w:val="004A7E27"/>
    <w:rsid w:val="005125FA"/>
    <w:rsid w:val="00514E3F"/>
    <w:rsid w:val="0058193A"/>
    <w:rsid w:val="0062299F"/>
    <w:rsid w:val="008330DD"/>
    <w:rsid w:val="00894161"/>
    <w:rsid w:val="008F2E44"/>
    <w:rsid w:val="00916BB8"/>
    <w:rsid w:val="00965633"/>
    <w:rsid w:val="00A3049C"/>
    <w:rsid w:val="00C3230B"/>
    <w:rsid w:val="00C6121D"/>
    <w:rsid w:val="00CF6B38"/>
    <w:rsid w:val="00D00849"/>
    <w:rsid w:val="00ED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5BBE0"/>
  <w15:chartTrackingRefBased/>
  <w15:docId w15:val="{A5BEFCD8-3AB4-5F43-B10E-D7D0126C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Uhan</dc:creator>
  <cp:keywords/>
  <dc:description/>
  <cp:lastModifiedBy>Nelson Uhan</cp:lastModifiedBy>
  <cp:revision>17</cp:revision>
  <dcterms:created xsi:type="dcterms:W3CDTF">2024-09-10T11:50:00Z</dcterms:created>
  <dcterms:modified xsi:type="dcterms:W3CDTF">2024-09-10T12:35:00Z</dcterms:modified>
</cp:coreProperties>
</file>