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Comparely data manually labelled via WebAnno by Varvara, Nikolay, and Viktoriia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Labels: Object, Aspect, Predicate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Statistics: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Training: 2361 sentences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Development: 283 sentences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Test: 360 sentences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Total</w:t>
      </w:r>
      <w:r w:rsidDel="00000000" w:rsidR="00000000" w:rsidRPr="00000000">
        <w:rPr>
          <w:rtl w:val="0"/>
        </w:rPr>
        <w:t xml:space="preserve">: 3004 sentences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