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4D" w:rsidRPr="00450098" w:rsidRDefault="00450098">
      <w:pPr>
        <w:pStyle w:val="Titel"/>
        <w:rPr>
          <w:lang w:val="en-US"/>
        </w:rPr>
      </w:pPr>
      <w:r w:rsidRPr="00450098">
        <w:rPr>
          <w:lang w:val="en-US"/>
        </w:rPr>
        <w:t>Long-term effects of selective logging on a production forest's succession of the Amazon</w:t>
      </w:r>
    </w:p>
    <w:p w:rsidR="00D7084D" w:rsidRPr="00450098" w:rsidRDefault="00450098">
      <w:pPr>
        <w:rPr>
          <w:lang w:val="en-US"/>
        </w:rPr>
      </w:pPr>
      <w:r w:rsidRPr="00450098">
        <w:rPr>
          <w:lang w:val="en-US"/>
        </w:rPr>
        <w:t>Ulrike Hiltner</w:t>
      </w:r>
    </w:p>
    <w:p w:rsidR="00D7084D" w:rsidRPr="00450098" w:rsidRDefault="00450098">
      <w:pPr>
        <w:rPr>
          <w:lang w:val="en-US"/>
        </w:rPr>
      </w:pPr>
      <w:r w:rsidRPr="00450098">
        <w:rPr>
          <w:lang w:val="en-US"/>
        </w:rPr>
        <w:t>2017-11-30</w:t>
      </w:r>
    </w:p>
    <w:p w:rsidR="00D7084D" w:rsidRPr="00450098" w:rsidRDefault="00450098">
      <w:pPr>
        <w:rPr>
          <w:lang w:val="en-US"/>
        </w:rPr>
      </w:pPr>
      <w:r w:rsidRPr="00450098">
        <w:rPr>
          <w:lang w:val="en-US"/>
        </w:rPr>
        <w:t>Ulrike Hiltner</w:t>
      </w:r>
      <w:r w:rsidRPr="00450098">
        <w:rPr>
          <w:vertAlign w:val="superscript"/>
          <w:lang w:val="en-US"/>
        </w:rPr>
        <w:t>1</w:t>
      </w:r>
      <w:proofErr w:type="gramStart"/>
      <w:r w:rsidRPr="00450098">
        <w:rPr>
          <w:vertAlign w:val="superscript"/>
          <w:lang w:val="en-US"/>
        </w:rPr>
        <w:t>,2</w:t>
      </w:r>
      <w:proofErr w:type="gramEnd"/>
      <w:r w:rsidRPr="00450098">
        <w:rPr>
          <w:vertAlign w:val="superscript"/>
          <w:lang w:val="en-US"/>
        </w:rPr>
        <w:t>,°</w:t>
      </w:r>
      <w:r w:rsidRPr="00450098">
        <w:rPr>
          <w:lang w:val="en-US"/>
        </w:rPr>
        <w:t xml:space="preserve">, </w:t>
      </w:r>
      <w:r w:rsidR="008A1308" w:rsidRPr="00450098">
        <w:rPr>
          <w:lang w:val="en-US"/>
        </w:rPr>
        <w:t>Andreas Huth</w:t>
      </w:r>
      <w:r w:rsidR="008A1308" w:rsidRPr="00450098">
        <w:rPr>
          <w:vertAlign w:val="superscript"/>
          <w:lang w:val="en-US"/>
        </w:rPr>
        <w:t>2,4,5</w:t>
      </w:r>
      <w:r w:rsidR="008A1308" w:rsidRPr="008A1308">
        <w:rPr>
          <w:lang w:val="en-US"/>
        </w:rPr>
        <w:t>,</w:t>
      </w:r>
      <w:r w:rsidR="008A1308">
        <w:rPr>
          <w:lang w:val="en-US"/>
        </w:rPr>
        <w:t xml:space="preserve"> </w:t>
      </w:r>
      <w:proofErr w:type="spellStart"/>
      <w:r w:rsidRPr="00450098">
        <w:rPr>
          <w:lang w:val="en-US"/>
        </w:rPr>
        <w:t>Achim</w:t>
      </w:r>
      <w:proofErr w:type="spellEnd"/>
      <w:r w:rsidRPr="00450098">
        <w:rPr>
          <w:lang w:val="en-US"/>
        </w:rPr>
        <w:t xml:space="preserve"> Bräuning</w:t>
      </w:r>
      <w:r w:rsidRPr="00450098">
        <w:rPr>
          <w:vertAlign w:val="superscript"/>
          <w:lang w:val="en-US"/>
        </w:rPr>
        <w:t>1</w:t>
      </w:r>
      <w:r w:rsidRPr="00450098">
        <w:rPr>
          <w:lang w:val="en-US"/>
        </w:rPr>
        <w:t xml:space="preserve">, </w:t>
      </w:r>
      <w:commentRangeStart w:id="0"/>
      <w:r w:rsidRPr="00450098">
        <w:rPr>
          <w:lang w:val="en-US"/>
        </w:rPr>
        <w:t>Bruno Hérault</w:t>
      </w:r>
      <w:r w:rsidRPr="00450098">
        <w:rPr>
          <w:vertAlign w:val="superscript"/>
          <w:lang w:val="en-US"/>
        </w:rPr>
        <w:t>3</w:t>
      </w:r>
      <w:commentRangeEnd w:id="0"/>
      <w:r>
        <w:rPr>
          <w:rStyle w:val="Kommentarzeichen"/>
        </w:rPr>
        <w:commentReference w:id="0"/>
      </w:r>
      <w:r w:rsidRPr="00450098">
        <w:rPr>
          <w:lang w:val="en-US"/>
        </w:rPr>
        <w:t>, , Rico Fischer</w:t>
      </w:r>
      <w:r w:rsidRPr="00450098">
        <w:rPr>
          <w:vertAlign w:val="superscript"/>
          <w:lang w:val="en-US"/>
        </w:rPr>
        <w:t>2</w:t>
      </w:r>
    </w:p>
    <w:p w:rsidR="00D7084D" w:rsidRDefault="00450098">
      <w:r>
        <w:rPr>
          <w:i/>
          <w:vertAlign w:val="superscript"/>
        </w:rPr>
        <w:t>1</w:t>
      </w:r>
      <w:r>
        <w:rPr>
          <w:i/>
        </w:rPr>
        <w:t xml:space="preserve">Institute </w:t>
      </w:r>
      <w:proofErr w:type="spellStart"/>
      <w:r>
        <w:rPr>
          <w:i/>
        </w:rPr>
        <w:t>of</w:t>
      </w:r>
      <w:proofErr w:type="spellEnd"/>
      <w:r>
        <w:rPr>
          <w:i/>
        </w:rPr>
        <w:t xml:space="preserve"> </w:t>
      </w:r>
      <w:proofErr w:type="spellStart"/>
      <w:r>
        <w:rPr>
          <w:i/>
        </w:rPr>
        <w:t>Geography</w:t>
      </w:r>
      <w:proofErr w:type="spellEnd"/>
      <w:r>
        <w:rPr>
          <w:i/>
        </w:rPr>
        <w:t>, Friedrich-Alexander-University Erlangen-</w:t>
      </w:r>
      <w:proofErr w:type="spellStart"/>
      <w:r>
        <w:rPr>
          <w:i/>
        </w:rPr>
        <w:t>Nuremberg</w:t>
      </w:r>
      <w:proofErr w:type="spellEnd"/>
      <w:r>
        <w:rPr>
          <w:i/>
        </w:rPr>
        <w:t>, Wetterkreuz 15, 91058 Erlangen, Germany</w:t>
      </w:r>
    </w:p>
    <w:p w:rsidR="00D7084D" w:rsidRPr="00450098" w:rsidRDefault="00450098">
      <w:pPr>
        <w:rPr>
          <w:lang w:val="en-US"/>
        </w:rPr>
      </w:pPr>
      <w:proofErr w:type="gramStart"/>
      <w:r w:rsidRPr="00450098">
        <w:rPr>
          <w:i/>
          <w:vertAlign w:val="superscript"/>
          <w:lang w:val="en-US"/>
        </w:rPr>
        <w:t>2</w:t>
      </w:r>
      <w:r w:rsidRPr="00450098">
        <w:rPr>
          <w:i/>
          <w:lang w:val="en-US"/>
        </w:rPr>
        <w:t xml:space="preserve">Department of Ecological Modelling, Helmholtz-Centre for Environmental Research GmbH - UFZ, </w:t>
      </w:r>
      <w:proofErr w:type="spellStart"/>
      <w:r w:rsidRPr="00450098">
        <w:rPr>
          <w:i/>
          <w:lang w:val="en-US"/>
        </w:rPr>
        <w:t>Permoserstr</w:t>
      </w:r>
      <w:proofErr w:type="spellEnd"/>
      <w:r w:rsidRPr="00450098">
        <w:rPr>
          <w:i/>
          <w:lang w:val="en-US"/>
        </w:rPr>
        <w:t>.</w:t>
      </w:r>
      <w:proofErr w:type="gramEnd"/>
      <w:r w:rsidRPr="00450098">
        <w:rPr>
          <w:i/>
          <w:lang w:val="en-US"/>
        </w:rPr>
        <w:t xml:space="preserve"> 15, 04318 Leipzig, Germany</w:t>
      </w:r>
    </w:p>
    <w:p w:rsidR="00D7084D" w:rsidRPr="00450098" w:rsidRDefault="00450098">
      <w:pPr>
        <w:rPr>
          <w:lang w:val="en-US"/>
        </w:rPr>
      </w:pPr>
      <w:r w:rsidRPr="008A1308">
        <w:rPr>
          <w:i/>
          <w:highlight w:val="yellow"/>
          <w:vertAlign w:val="superscript"/>
          <w:lang w:val="en-US"/>
        </w:rPr>
        <w:t>3</w:t>
      </w:r>
      <w:r w:rsidRPr="008A1308">
        <w:rPr>
          <w:i/>
          <w:highlight w:val="yellow"/>
          <w:lang w:val="en-US"/>
        </w:rPr>
        <w:t xml:space="preserve">Department ..., Centre International de </w:t>
      </w:r>
      <w:proofErr w:type="spellStart"/>
      <w:r w:rsidRPr="008A1308">
        <w:rPr>
          <w:i/>
          <w:highlight w:val="yellow"/>
          <w:lang w:val="en-US"/>
        </w:rPr>
        <w:t>Recherche</w:t>
      </w:r>
      <w:proofErr w:type="spellEnd"/>
      <w:r w:rsidRPr="008A1308">
        <w:rPr>
          <w:i/>
          <w:highlight w:val="yellow"/>
          <w:lang w:val="en-US"/>
        </w:rPr>
        <w:t xml:space="preserve"> en </w:t>
      </w:r>
      <w:proofErr w:type="spellStart"/>
      <w:r w:rsidRPr="008A1308">
        <w:rPr>
          <w:i/>
          <w:highlight w:val="yellow"/>
          <w:lang w:val="en-US"/>
        </w:rPr>
        <w:t>Agronomie</w:t>
      </w:r>
      <w:proofErr w:type="spellEnd"/>
      <w:r w:rsidRPr="008A1308">
        <w:rPr>
          <w:i/>
          <w:highlight w:val="yellow"/>
          <w:lang w:val="en-US"/>
        </w:rPr>
        <w:t xml:space="preserve"> pour le </w:t>
      </w:r>
      <w:proofErr w:type="spellStart"/>
      <w:r w:rsidRPr="008A1308">
        <w:rPr>
          <w:i/>
          <w:highlight w:val="yellow"/>
          <w:lang w:val="en-US"/>
        </w:rPr>
        <w:t>Développement</w:t>
      </w:r>
      <w:proofErr w:type="spellEnd"/>
      <w:r w:rsidRPr="008A1308">
        <w:rPr>
          <w:i/>
          <w:highlight w:val="yellow"/>
          <w:lang w:val="en-US"/>
        </w:rPr>
        <w:t xml:space="preserve"> - CIRAD, Av. de France </w:t>
      </w:r>
      <w:proofErr w:type="gramStart"/>
      <w:r w:rsidRPr="008A1308">
        <w:rPr>
          <w:i/>
          <w:highlight w:val="yellow"/>
          <w:lang w:val="en-US"/>
        </w:rPr>
        <w:t>.., ...</w:t>
      </w:r>
      <w:proofErr w:type="gramEnd"/>
      <w:r w:rsidRPr="008A1308">
        <w:rPr>
          <w:i/>
          <w:highlight w:val="yellow"/>
          <w:lang w:val="en-US"/>
        </w:rPr>
        <w:t xml:space="preserve"> </w:t>
      </w:r>
      <w:proofErr w:type="spellStart"/>
      <w:r w:rsidRPr="008A1308">
        <w:rPr>
          <w:i/>
          <w:highlight w:val="yellow"/>
          <w:lang w:val="en-US"/>
        </w:rPr>
        <w:t>Kourou</w:t>
      </w:r>
      <w:proofErr w:type="spellEnd"/>
      <w:r w:rsidRPr="008A1308">
        <w:rPr>
          <w:i/>
          <w:highlight w:val="yellow"/>
          <w:lang w:val="en-US"/>
        </w:rPr>
        <w:t>, Fr. Guiana</w:t>
      </w:r>
    </w:p>
    <w:p w:rsidR="00D7084D" w:rsidRPr="00450098" w:rsidRDefault="00450098">
      <w:pPr>
        <w:rPr>
          <w:lang w:val="en-US"/>
        </w:rPr>
      </w:pPr>
      <w:proofErr w:type="gramStart"/>
      <w:r w:rsidRPr="00450098">
        <w:rPr>
          <w:i/>
          <w:vertAlign w:val="superscript"/>
          <w:lang w:val="en-US"/>
        </w:rPr>
        <w:t>4</w:t>
      </w:r>
      <w:r w:rsidRPr="00450098">
        <w:rPr>
          <w:i/>
          <w:lang w:val="en-US"/>
        </w:rPr>
        <w:t xml:space="preserve">Institute of Environmental System Research, University of Osnabruck, </w:t>
      </w:r>
      <w:proofErr w:type="spellStart"/>
      <w:r w:rsidRPr="00450098">
        <w:rPr>
          <w:i/>
          <w:lang w:val="en-US"/>
        </w:rPr>
        <w:t>Barbarastr</w:t>
      </w:r>
      <w:proofErr w:type="spellEnd"/>
      <w:r w:rsidRPr="00450098">
        <w:rPr>
          <w:i/>
          <w:lang w:val="en-US"/>
        </w:rPr>
        <w:t>.</w:t>
      </w:r>
      <w:proofErr w:type="gramEnd"/>
      <w:r w:rsidRPr="00450098">
        <w:rPr>
          <w:i/>
          <w:lang w:val="en-US"/>
        </w:rPr>
        <w:t xml:space="preserve"> 12, 49076 Osnabruck, Germany</w:t>
      </w:r>
    </w:p>
    <w:p w:rsidR="00D7084D" w:rsidRPr="00450098" w:rsidRDefault="00450098">
      <w:pPr>
        <w:rPr>
          <w:lang w:val="en-US"/>
        </w:rPr>
      </w:pPr>
      <w:r w:rsidRPr="00450098">
        <w:rPr>
          <w:i/>
          <w:vertAlign w:val="superscript"/>
          <w:lang w:val="en-US"/>
        </w:rPr>
        <w:t>5</w:t>
      </w:r>
      <w:r w:rsidRPr="00450098">
        <w:rPr>
          <w:i/>
          <w:lang w:val="en-US"/>
        </w:rPr>
        <w:t xml:space="preserve">German Centre for Integrative Biodiversity Research </w:t>
      </w:r>
      <w:proofErr w:type="spellStart"/>
      <w:r w:rsidRPr="00450098">
        <w:rPr>
          <w:i/>
          <w:lang w:val="en-US"/>
        </w:rPr>
        <w:t>iDiv</w:t>
      </w:r>
      <w:proofErr w:type="spellEnd"/>
      <w:r w:rsidRPr="00450098">
        <w:rPr>
          <w:i/>
          <w:lang w:val="en-US"/>
        </w:rPr>
        <w:t xml:space="preserve">, University of Leipzig, </w:t>
      </w:r>
      <w:proofErr w:type="spellStart"/>
      <w:r w:rsidRPr="00450098">
        <w:rPr>
          <w:i/>
          <w:lang w:val="en-US"/>
        </w:rPr>
        <w:t>Deutscher</w:t>
      </w:r>
      <w:proofErr w:type="spellEnd"/>
      <w:r w:rsidRPr="00450098">
        <w:rPr>
          <w:i/>
          <w:lang w:val="en-US"/>
        </w:rPr>
        <w:t xml:space="preserve"> </w:t>
      </w:r>
      <w:proofErr w:type="spellStart"/>
      <w:r w:rsidRPr="00450098">
        <w:rPr>
          <w:i/>
          <w:lang w:val="en-US"/>
        </w:rPr>
        <w:t>Platz</w:t>
      </w:r>
      <w:proofErr w:type="spellEnd"/>
      <w:r w:rsidRPr="00450098">
        <w:rPr>
          <w:i/>
          <w:lang w:val="en-US"/>
        </w:rPr>
        <w:t xml:space="preserve"> 5e, 04103 Leipzig, Germany</w:t>
      </w:r>
    </w:p>
    <w:p w:rsidR="00D7084D" w:rsidRPr="000124E0" w:rsidRDefault="00450098">
      <w:r w:rsidRPr="00450098">
        <w:rPr>
          <w:i/>
          <w:vertAlign w:val="superscript"/>
          <w:lang w:val="en-US"/>
        </w:rPr>
        <w:t>°</w:t>
      </w:r>
      <w:r w:rsidRPr="00450098">
        <w:rPr>
          <w:i/>
          <w:lang w:val="en-US"/>
        </w:rPr>
        <w:t xml:space="preserve">Corresponding author. </w:t>
      </w:r>
      <w:r w:rsidRPr="000124E0">
        <w:rPr>
          <w:i/>
        </w:rPr>
        <w:t xml:space="preserve">Tel. +49(0)341-235-1723; </w:t>
      </w:r>
      <w:r w:rsidR="008A1308" w:rsidRPr="000124E0">
        <w:rPr>
          <w:i/>
        </w:rPr>
        <w:t>E-Mail</w:t>
      </w:r>
      <w:r w:rsidRPr="000124E0">
        <w:rPr>
          <w:i/>
        </w:rPr>
        <w:t xml:space="preserve">: </w:t>
      </w:r>
      <w:hyperlink r:id="rId10">
        <w:r w:rsidRPr="000124E0">
          <w:rPr>
            <w:i/>
          </w:rPr>
          <w:t>ulrike.hiltner@ufz.de</w:t>
        </w:r>
      </w:hyperlink>
    </w:p>
    <w:p w:rsidR="00D7084D" w:rsidRDefault="00450098" w:rsidP="002C753F">
      <w:pPr>
        <w:pStyle w:val="berschrift1"/>
      </w:pPr>
      <w:bookmarkStart w:id="1" w:name="highlights"/>
      <w:bookmarkEnd w:id="1"/>
      <w:commentRangeStart w:id="2"/>
      <w:r>
        <w:t>Highlights</w:t>
      </w:r>
      <w:commentRangeEnd w:id="2"/>
      <w:r w:rsidR="00725E78">
        <w:rPr>
          <w:rStyle w:val="Kommentarzeichen"/>
          <w:rFonts w:eastAsiaTheme="minorHAnsi" w:cstheme="minorBidi"/>
          <w:b w:val="0"/>
          <w:bCs w:val="0"/>
          <w:color w:val="auto"/>
        </w:rPr>
        <w:commentReference w:id="2"/>
      </w:r>
    </w:p>
    <w:p w:rsidR="00D7084D" w:rsidRPr="003E16C4" w:rsidRDefault="00450098">
      <w:pPr>
        <w:numPr>
          <w:ilvl w:val="0"/>
          <w:numId w:val="3"/>
        </w:numPr>
        <w:rPr>
          <w:lang w:val="en-US"/>
        </w:rPr>
      </w:pPr>
      <w:r w:rsidRPr="003E16C4">
        <w:rPr>
          <w:lang w:val="en-US"/>
        </w:rPr>
        <w:t>We analyze</w:t>
      </w:r>
      <w:r w:rsidR="00BE1E0B" w:rsidRPr="003E16C4">
        <w:rPr>
          <w:lang w:val="en-US"/>
        </w:rPr>
        <w:t>d</w:t>
      </w:r>
      <w:r w:rsidRPr="003E16C4">
        <w:rPr>
          <w:lang w:val="en-US"/>
        </w:rPr>
        <w:t xml:space="preserve"> biomass </w:t>
      </w:r>
      <w:r w:rsidR="00BE1E0B" w:rsidRPr="003E16C4">
        <w:rPr>
          <w:lang w:val="en-US"/>
        </w:rPr>
        <w:t xml:space="preserve">productivity </w:t>
      </w:r>
      <w:r w:rsidRPr="003E16C4">
        <w:rPr>
          <w:lang w:val="en-US"/>
        </w:rPr>
        <w:t>by simulating forest growth</w:t>
      </w:r>
      <w:r w:rsidR="00BE1E0B" w:rsidRPr="003E16C4">
        <w:rPr>
          <w:lang w:val="en-US"/>
        </w:rPr>
        <w:t>.</w:t>
      </w:r>
    </w:p>
    <w:p w:rsidR="00D7084D" w:rsidRPr="003E16C4" w:rsidRDefault="00BE1E0B">
      <w:pPr>
        <w:numPr>
          <w:ilvl w:val="0"/>
          <w:numId w:val="3"/>
        </w:numPr>
        <w:rPr>
          <w:lang w:val="en-US"/>
        </w:rPr>
      </w:pPr>
      <w:r w:rsidRPr="003E16C4">
        <w:rPr>
          <w:lang w:val="en-US"/>
        </w:rPr>
        <w:t xml:space="preserve">And </w:t>
      </w:r>
      <w:r w:rsidR="00450098" w:rsidRPr="003E16C4">
        <w:rPr>
          <w:lang w:val="en-US"/>
        </w:rPr>
        <w:t>evaluate long-term effects selective logging in various scenarios.</w:t>
      </w:r>
    </w:p>
    <w:p w:rsidR="00D7084D" w:rsidRPr="003E16C4" w:rsidRDefault="00450098">
      <w:pPr>
        <w:numPr>
          <w:ilvl w:val="0"/>
          <w:numId w:val="3"/>
        </w:numPr>
        <w:rPr>
          <w:lang w:val="en-US"/>
        </w:rPr>
      </w:pPr>
      <w:r w:rsidRPr="003E16C4">
        <w:rPr>
          <w:lang w:val="en-US"/>
        </w:rPr>
        <w:t>The short-term output of the dynamic forest gap model is validated first time.</w:t>
      </w:r>
    </w:p>
    <w:p w:rsidR="00D7084D" w:rsidRPr="003E16C4" w:rsidRDefault="00450098">
      <w:pPr>
        <w:numPr>
          <w:ilvl w:val="0"/>
          <w:numId w:val="3"/>
        </w:numPr>
        <w:rPr>
          <w:lang w:val="en-US"/>
        </w:rPr>
      </w:pPr>
      <w:r w:rsidRPr="003E16C4">
        <w:rPr>
          <w:lang w:val="en-US"/>
        </w:rPr>
        <w:t xml:space="preserve">This approach offers a novel tool for the evaluation of different </w:t>
      </w:r>
      <w:r w:rsidR="008A1308" w:rsidRPr="003E16C4">
        <w:rPr>
          <w:lang w:val="en-US"/>
        </w:rPr>
        <w:t>silviculture</w:t>
      </w:r>
      <w:r w:rsidRPr="003E16C4">
        <w:rPr>
          <w:lang w:val="en-US"/>
        </w:rPr>
        <w:t xml:space="preserve"> strategies.</w:t>
      </w:r>
    </w:p>
    <w:p w:rsidR="00D7084D" w:rsidRPr="003E16C4" w:rsidRDefault="00450098">
      <w:pPr>
        <w:numPr>
          <w:ilvl w:val="0"/>
          <w:numId w:val="3"/>
        </w:numPr>
        <w:rPr>
          <w:lang w:val="en-US"/>
        </w:rPr>
      </w:pPr>
      <w:r w:rsidRPr="003E16C4">
        <w:rPr>
          <w:lang w:val="en-US"/>
        </w:rPr>
        <w:t>A simulation experiment allows initial predictions about the resilience or forest degradation.</w:t>
      </w:r>
    </w:p>
    <w:p w:rsidR="00D7084D" w:rsidRPr="00450098" w:rsidRDefault="00450098" w:rsidP="002C753F">
      <w:pPr>
        <w:pStyle w:val="berschrift1"/>
      </w:pPr>
      <w:bookmarkStart w:id="3" w:name="abstract"/>
      <w:bookmarkEnd w:id="3"/>
      <w:r w:rsidRPr="00450098">
        <w:t>Abstract</w:t>
      </w:r>
    </w:p>
    <w:p w:rsidR="00450098" w:rsidRPr="008D656B" w:rsidRDefault="00450098" w:rsidP="00450098">
      <w:pPr>
        <w:rPr>
          <w:lang w:val="en-US"/>
        </w:rPr>
      </w:pPr>
      <w:r w:rsidRPr="008D656B">
        <w:rPr>
          <w:lang w:val="en-US"/>
        </w:rPr>
        <w:t xml:space="preserve">There is an increasing concern, how far tropical production forests of the Amazon are managed sustainably. The Amazonian rain forest is an essential carbon reservoir, with a high degree of protective biodiversity, although it provides useful resources, e.g. for timber. The latter contributed to the fact that in the last five decades about one fifth of the Amazon forest has been lost. The implementation of effective silviculture strategies that are more economic and ecologically beneficial plays thus a central role to prevent loss of resilience or forest degradation. However, in order to identify effective silviculture strategies, there is a great need for methods supporting the decision-making process. One opportunity to </w:t>
      </w:r>
      <w:proofErr w:type="gramStart"/>
      <w:r w:rsidRPr="008D656B">
        <w:rPr>
          <w:lang w:val="en-US"/>
        </w:rPr>
        <w:t>estimate</w:t>
      </w:r>
      <w:proofErr w:type="gramEnd"/>
      <w:r w:rsidRPr="008D656B">
        <w:rPr>
          <w:lang w:val="en-US"/>
        </w:rPr>
        <w:t xml:space="preserve"> future forest stand structures is provided by dynamic forest growth models that are able to extrapolate field observation data in the long-term.</w:t>
      </w:r>
    </w:p>
    <w:p w:rsidR="003F1501" w:rsidRDefault="0062321B" w:rsidP="0062321B">
      <w:pPr>
        <w:rPr>
          <w:lang w:val="en-US"/>
        </w:rPr>
      </w:pPr>
      <w:r w:rsidRPr="0062321B">
        <w:rPr>
          <w:lang w:val="en-US"/>
        </w:rPr>
        <w:t>In this study, we applied the FORMIND forest growth model to a humid tropical lowland forest in the northeastern Amazon basin of French Guiana, Paracou. We analyzed simulation experiments for undisturbed forest growth and selective deforestation, which help us to understand the long-term effects of different damage intensities on the aboveground biomass production and tree species composition. For the first time we were able to validate simulation results of selective logging and undisturbed forest growth conditions with forest invento</w:t>
      </w:r>
      <w:r>
        <w:rPr>
          <w:lang w:val="en-US"/>
        </w:rPr>
        <w:t xml:space="preserve">ry data from the last 32 years. </w:t>
      </w:r>
      <w:r w:rsidRPr="0062321B">
        <w:rPr>
          <w:lang w:val="en-US"/>
        </w:rPr>
        <w:t xml:space="preserve">Our simulation results show that the </w:t>
      </w:r>
      <w:r w:rsidRPr="0062321B">
        <w:rPr>
          <w:lang w:val="en-US"/>
        </w:rPr>
        <w:lastRenderedPageBreak/>
        <w:t xml:space="preserve">model accurately maps aggregated forest attributes such as aboveground biomass and tree size distribution to the number of </w:t>
      </w:r>
      <w:r>
        <w:rPr>
          <w:lang w:val="en-US"/>
        </w:rPr>
        <w:t>stems</w:t>
      </w:r>
      <w:r w:rsidRPr="0062321B">
        <w:rPr>
          <w:lang w:val="en-US"/>
        </w:rPr>
        <w:t xml:space="preserve"> for both undisturbed forest growth and selective </w:t>
      </w:r>
      <w:r>
        <w:rPr>
          <w:lang w:val="en-US"/>
        </w:rPr>
        <w:t>logging</w:t>
      </w:r>
      <w:r w:rsidRPr="0062321B">
        <w:rPr>
          <w:lang w:val="en-US"/>
        </w:rPr>
        <w:t xml:space="preserve">. We demonstrate that strategies for forest management with </w:t>
      </w:r>
      <w:r w:rsidR="00F219B7" w:rsidRPr="0062321B">
        <w:rPr>
          <w:lang w:val="en-US"/>
        </w:rPr>
        <w:t>minimal</w:t>
      </w:r>
      <w:r w:rsidRPr="0062321B">
        <w:rPr>
          <w:lang w:val="en-US"/>
        </w:rPr>
        <w:t xml:space="preserve"> </w:t>
      </w:r>
      <w:r w:rsidR="00F219B7">
        <w:rPr>
          <w:lang w:val="en-US"/>
        </w:rPr>
        <w:t>logging</w:t>
      </w:r>
      <w:r w:rsidR="00F219B7" w:rsidRPr="0062321B">
        <w:rPr>
          <w:lang w:val="en-US"/>
        </w:rPr>
        <w:t xml:space="preserve"> </w:t>
      </w:r>
      <w:r w:rsidRPr="0062321B">
        <w:rPr>
          <w:lang w:val="en-US"/>
        </w:rPr>
        <w:t xml:space="preserve">intensity in the context of resilience have </w:t>
      </w:r>
      <w:r>
        <w:rPr>
          <w:lang w:val="en-US"/>
        </w:rPr>
        <w:t xml:space="preserve">long-term </w:t>
      </w:r>
      <w:r w:rsidRPr="0062321B">
        <w:rPr>
          <w:lang w:val="en-US"/>
        </w:rPr>
        <w:t xml:space="preserve">advantages over </w:t>
      </w:r>
      <w:r w:rsidR="00F219B7">
        <w:rPr>
          <w:lang w:val="en-US"/>
        </w:rPr>
        <w:t>intense</w:t>
      </w:r>
      <w:r w:rsidR="00F219B7" w:rsidRPr="0062321B">
        <w:rPr>
          <w:lang w:val="en-US"/>
        </w:rPr>
        <w:t xml:space="preserve"> </w:t>
      </w:r>
      <w:r w:rsidRPr="0062321B">
        <w:rPr>
          <w:lang w:val="en-US"/>
        </w:rPr>
        <w:t>strategies.</w:t>
      </w:r>
    </w:p>
    <w:p w:rsidR="00D7084D" w:rsidRPr="00450098" w:rsidRDefault="00450098">
      <w:pPr>
        <w:rPr>
          <w:lang w:val="en-US"/>
        </w:rPr>
      </w:pPr>
      <w:r w:rsidRPr="00450098">
        <w:rPr>
          <w:b/>
          <w:i/>
          <w:lang w:val="en-US"/>
        </w:rPr>
        <w:t>Keywords:</w:t>
      </w:r>
      <w:r w:rsidRPr="00450098">
        <w:rPr>
          <w:i/>
          <w:lang w:val="en-US"/>
        </w:rPr>
        <w:t xml:space="preserve"> forest gap model FORMIND, </w:t>
      </w:r>
      <w:r w:rsidR="00BE1E0B">
        <w:rPr>
          <w:i/>
          <w:lang w:val="en-US"/>
        </w:rPr>
        <w:t xml:space="preserve">model parameterization, </w:t>
      </w:r>
      <w:r w:rsidRPr="00450098">
        <w:rPr>
          <w:i/>
          <w:lang w:val="en-US"/>
        </w:rPr>
        <w:t xml:space="preserve">simulation experiment, </w:t>
      </w:r>
      <w:r w:rsidR="00BE1E0B">
        <w:rPr>
          <w:i/>
          <w:lang w:val="en-US"/>
        </w:rPr>
        <w:t>logging</w:t>
      </w:r>
      <w:r w:rsidR="00BE1E0B" w:rsidRPr="00450098">
        <w:rPr>
          <w:i/>
          <w:lang w:val="en-US"/>
        </w:rPr>
        <w:t xml:space="preserve"> intensity</w:t>
      </w:r>
      <w:r w:rsidR="00BE1E0B">
        <w:rPr>
          <w:i/>
          <w:lang w:val="en-US"/>
        </w:rPr>
        <w:t>,</w:t>
      </w:r>
      <w:r w:rsidR="00BE1E0B" w:rsidRPr="00450098" w:rsidDel="00BE1E0B">
        <w:rPr>
          <w:i/>
          <w:lang w:val="en-US"/>
        </w:rPr>
        <w:t xml:space="preserve"> </w:t>
      </w:r>
      <w:r w:rsidR="00BE1E0B">
        <w:rPr>
          <w:i/>
          <w:lang w:val="en-US"/>
        </w:rPr>
        <w:t>recovery time</w:t>
      </w:r>
      <w:r w:rsidRPr="00450098">
        <w:rPr>
          <w:i/>
          <w:lang w:val="en-US"/>
        </w:rPr>
        <w:t xml:space="preserve">, biomass </w:t>
      </w:r>
      <w:r w:rsidR="00BE1E0B">
        <w:rPr>
          <w:i/>
          <w:lang w:val="en-US"/>
        </w:rPr>
        <w:t>productivity</w:t>
      </w:r>
      <w:r w:rsidRPr="00450098">
        <w:rPr>
          <w:i/>
          <w:lang w:val="en-US"/>
        </w:rPr>
        <w:t xml:space="preserve">, gross primary </w:t>
      </w:r>
      <w:r w:rsidR="00BE1E0B">
        <w:rPr>
          <w:i/>
          <w:lang w:val="en-US"/>
        </w:rPr>
        <w:t>production</w:t>
      </w:r>
      <w:r w:rsidRPr="00450098">
        <w:rPr>
          <w:i/>
          <w:lang w:val="en-US"/>
        </w:rPr>
        <w:t xml:space="preserve">, </w:t>
      </w:r>
      <w:r w:rsidR="00BE1E0B">
        <w:rPr>
          <w:i/>
          <w:lang w:val="en-US"/>
        </w:rPr>
        <w:t>leaf area index, Shannon index</w:t>
      </w:r>
    </w:p>
    <w:p w:rsidR="00D7084D" w:rsidRPr="00450098" w:rsidRDefault="00450098" w:rsidP="003E16C4">
      <w:pPr>
        <w:pStyle w:val="berschrift1"/>
        <w:numPr>
          <w:ilvl w:val="0"/>
          <w:numId w:val="15"/>
        </w:numPr>
      </w:pPr>
      <w:bookmarkStart w:id="4" w:name="header1"/>
      <w:bookmarkEnd w:id="4"/>
      <w:r w:rsidRPr="00450098">
        <w:t>Introduction</w:t>
      </w:r>
    </w:p>
    <w:p w:rsidR="000229BC" w:rsidRDefault="00450098" w:rsidP="00DA75B9">
      <w:pPr>
        <w:rPr>
          <w:lang w:val="en-US"/>
        </w:rPr>
      </w:pPr>
      <w:r w:rsidRPr="00450098">
        <w:rPr>
          <w:lang w:val="en-US"/>
        </w:rPr>
        <w:t xml:space="preserve">Intact forest ecosystems bind carbon in their living biomass and thus have a stabilizing effect on the global climate </w:t>
      </w:r>
      <w:r w:rsidR="00245E23">
        <w:rPr>
          <w:lang w:val="en-US"/>
        </w:rPr>
        <w:fldChar w:fldCharType="begin" w:fldLock="1"/>
      </w:r>
      <w:r w:rsidR="00245E23">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"978-1-107-66182-0", "author" : [ { "dropping-particle" : "", "family" : "Intergovernmental Panel on Climate Change.", "given" : "", "non-dropping-particle" : "", "parse-names" : false, "suffix" : "" } ], "id" : "ITEM-2", "issue" : "March 2013", "issued" : { "date-parts" : [ [ "2014" ] ] }, "page" : "2014", "title" : "Climate Change 2013: The Physical Science Basis: Working Group I Contribution to the IPCC Fifth Assessment Report", "type" : "article-journal" }, "uris" : [ "http://www.mendeley.com/documents/?uuid=b443feba-661e-4554-8e29-604c81e98f0c"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"mendeley" : { "formattedCitation" : "(Intergovernmental Panel on Climate Change., 2014; Pan et al., 2011; Watson et al., 2018)", "plainTextFormattedCitation" : "(Intergovernmental Panel on Climate Change., 2014; Pan et al., 2011; Watson et al., 2018)", "previouslyFormattedCitation" : "(Intergovernmental Panel on Climate Change., 2014; Pan et al., 2011; Watson et al., 2018)" }, "properties" : {  }, "schema" : "https://github.com/citation-style-language/schema/raw/master/csl-citation.json" }</w:instrText>
      </w:r>
      <w:r w:rsidR="00245E23">
        <w:rPr>
          <w:lang w:val="en-US"/>
        </w:rPr>
        <w:fldChar w:fldCharType="separate"/>
      </w:r>
      <w:r w:rsidR="00245E23" w:rsidRPr="00245E23">
        <w:rPr>
          <w:noProof/>
          <w:lang w:val="en-US"/>
        </w:rPr>
        <w:t>(Intergovernmental Panel on Climate Change., 2014; Pan et al., 2011; Watson et al., 2018)</w:t>
      </w:r>
      <w:r w:rsidR="00245E23">
        <w:rPr>
          <w:lang w:val="en-US"/>
        </w:rPr>
        <w:fldChar w:fldCharType="end"/>
      </w:r>
      <w:r w:rsidRPr="00450098">
        <w:rPr>
          <w:lang w:val="en-US"/>
        </w:rPr>
        <w:t xml:space="preserve">. In particular, tropical forests play an important role in the global carbon </w:t>
      </w:r>
      <w:r w:rsidR="00C9687F">
        <w:rPr>
          <w:lang w:val="en-US"/>
        </w:rPr>
        <w:t>cycle</w:t>
      </w:r>
      <w:r w:rsidR="00C9687F" w:rsidRPr="00450098">
        <w:rPr>
          <w:lang w:val="en-US"/>
        </w:rPr>
        <w:t xml:space="preserve"> </w:t>
      </w:r>
      <w:r w:rsidR="00245E23">
        <w:rPr>
          <w:lang w:val="en-US"/>
        </w:rPr>
        <w:fldChar w:fldCharType="begin" w:fldLock="1"/>
      </w:r>
      <w:r w:rsidR="00245E23">
        <w:rPr>
          <w:lang w:val="en-US"/>
        </w:rPr>
        <w:instrText>ADDIN CSL_CITATION { "citationItems" : [ { "id" : "ITEM-1",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"ITEM-1", "issue" : "8", "issued" : { "date-parts" : [ [ "2000" ] ] }, "page" : "332-337", "title" : "Tropical forests and atmospheric carbon dioxide", "type" : "article-journal", "volume" : "15" }, "uris" : [ "http://www.mendeley.com/documents/?uuid=85b786e0-b00b-49fb-a8d3-57b0a9210078" ] } ], "mendeley" : { "formattedCitation" : "(Malhi and Grace, 2000)", "plainTextFormattedCitation" : "(Malhi and Grace, 2000)", "previouslyFormattedCitation" : "(Malhi and Grace, 2000)" }, "properties" : {  }, "schema" : "https://github.com/citation-style-language/schema/raw/master/csl-citation.json" }</w:instrText>
      </w:r>
      <w:r w:rsidR="00245E23">
        <w:rPr>
          <w:lang w:val="en-US"/>
        </w:rPr>
        <w:fldChar w:fldCharType="separate"/>
      </w:r>
      <w:r w:rsidR="00245E23" w:rsidRPr="00245E23">
        <w:rPr>
          <w:noProof/>
          <w:lang w:val="en-US"/>
        </w:rPr>
        <w:t>(Malhi and Grace, 2000)</w:t>
      </w:r>
      <w:r w:rsidR="00245E23">
        <w:rPr>
          <w:lang w:val="en-US"/>
        </w:rPr>
        <w:fldChar w:fldCharType="end"/>
      </w:r>
      <w:r w:rsidRPr="00450098">
        <w:rPr>
          <w:lang w:val="en-US"/>
        </w:rPr>
        <w:t xml:space="preserve">, as </w:t>
      </w:r>
      <w:r w:rsidR="00C9687F">
        <w:rPr>
          <w:lang w:val="en-US"/>
        </w:rPr>
        <w:t>they store</w:t>
      </w:r>
      <w:r w:rsidRPr="00450098">
        <w:rPr>
          <w:lang w:val="en-US"/>
        </w:rPr>
        <w:t xml:space="preserve"> about half of the Earth's terrestrial </w:t>
      </w:r>
      <w:r w:rsidR="00C9687F">
        <w:rPr>
          <w:lang w:val="en-US"/>
        </w:rPr>
        <w:t>carbon</w:t>
      </w:r>
      <w:r w:rsidR="00C9687F" w:rsidRPr="00450098">
        <w:rPr>
          <w:lang w:val="en-US"/>
        </w:rPr>
        <w:t xml:space="preserve"> </w:t>
      </w:r>
      <w:r w:rsidR="00F96074">
        <w:rPr>
          <w:lang w:val="en-US"/>
        </w:rPr>
        <w:fldChar w:fldCharType="begin" w:fldLock="1"/>
      </w:r>
      <w:r w:rsidR="005C4DD8">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"mendeley" : { "formattedCitation" : "(G. B. Bonan, 2008)", "plainTextFormattedCitation" : "(G. B. Bonan, 2008)", "previouslyFormattedCitation" : "(G. B. Bonan, 2008)" }, "properties" : {  }, "schema" : "https://github.com/citation-style-language/schema/raw/master/csl-citation.json" }</w:instrText>
      </w:r>
      <w:r w:rsidR="00F96074">
        <w:rPr>
          <w:lang w:val="en-US"/>
        </w:rPr>
        <w:fldChar w:fldCharType="separate"/>
      </w:r>
      <w:r w:rsidR="005C4DD8" w:rsidRPr="005C4DD8">
        <w:rPr>
          <w:noProof/>
          <w:lang w:val="en-US"/>
        </w:rPr>
        <w:t>(G. B. Bonan, 2008)</w:t>
      </w:r>
      <w:r w:rsidR="00F96074">
        <w:rPr>
          <w:lang w:val="en-US"/>
        </w:rPr>
        <w:fldChar w:fldCharType="end"/>
      </w:r>
      <w:r w:rsidRPr="00450098">
        <w:rPr>
          <w:lang w:val="en-US"/>
        </w:rPr>
        <w:t xml:space="preserve">. </w:t>
      </w:r>
      <w:r w:rsidR="002F3F2B">
        <w:rPr>
          <w:lang w:val="en-US"/>
        </w:rPr>
        <w:t xml:space="preserve">However, </w:t>
      </w:r>
      <w:r w:rsidR="002F3F2B">
        <w:rPr>
          <w:lang w:val="en-US"/>
        </w:rPr>
        <w:t>a</w:t>
      </w:r>
      <w:r w:rsidR="00C9687F" w:rsidRPr="00450098">
        <w:rPr>
          <w:lang w:val="en-US"/>
        </w:rPr>
        <w:t>bout half of all humid tropical forests (&gt; 4.0 10</w:t>
      </w:r>
      <w:r w:rsidR="00C9687F" w:rsidRPr="00450098">
        <w:rPr>
          <w:vertAlign w:val="superscript"/>
          <w:lang w:val="en-US"/>
        </w:rPr>
        <w:t>8</w:t>
      </w:r>
      <w:r w:rsidR="00C9687F" w:rsidRPr="00450098">
        <w:rPr>
          <w:lang w:val="en-US"/>
        </w:rPr>
        <w:t xml:space="preserve"> ha) have been declared as production forests </w:t>
      </w:r>
      <w:r w:rsidR="00245E23">
        <w:rPr>
          <w:lang w:val="en-US"/>
        </w:rPr>
        <w:fldChar w:fldCharType="begin" w:fldLock="1"/>
      </w:r>
      <w:r w:rsidR="00245E23">
        <w:rPr>
          <w:lang w:val="en-US"/>
        </w:rPr>
        <w:instrText>ADDIN CSL_CITATION { "citationItems" : [ { "id" : "ITEM-1", "itemData" : { "DOI" : "10.1017/S0032247400051135", "ISBN" : "4902045788", "ISSN" : "0146-9592",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 : "June", "issued" : { "date-parts" : [ [ "2011" ] ] }, "number-of-pages" : "418", "title" : "Status of Tropical Forest Management 2011", "type" : "book", "volume" : "38" }, "uris" : [ "http://www.mendeley.com/documents/?uuid=eddb9e37-680e-4497-92e6-9f6c1b72bf51" ] } ], "mendeley" : { "formattedCitation" : "(Blaser et al., 2011)", "plainTextFormattedCitation" : "(Blaser et al., 2011)", "previouslyFormattedCitation" : "(Blaser et al., 2011)" }, "properties" : {  }, "schema" : "https://github.com/citation-style-language/schema/raw/master/csl-citation.json" }</w:instrText>
      </w:r>
      <w:r w:rsidR="00245E23">
        <w:rPr>
          <w:lang w:val="en-US"/>
        </w:rPr>
        <w:fldChar w:fldCharType="separate"/>
      </w:r>
      <w:r w:rsidR="00245E23" w:rsidRPr="00245E23">
        <w:rPr>
          <w:noProof/>
          <w:lang w:val="en-US"/>
        </w:rPr>
        <w:t>(Blaser et al., 2011)</w:t>
      </w:r>
      <w:r w:rsidR="00245E23">
        <w:rPr>
          <w:lang w:val="en-US"/>
        </w:rPr>
        <w:fldChar w:fldCharType="end"/>
      </w:r>
      <w:r w:rsidR="00C9687F" w:rsidRPr="00450098">
        <w:rPr>
          <w:lang w:val="en-US"/>
        </w:rPr>
        <w:t xml:space="preserve">. </w:t>
      </w:r>
      <w:r w:rsidR="002F3F2B">
        <w:rPr>
          <w:lang w:val="en-US"/>
        </w:rPr>
        <w:t>Hence, t</w:t>
      </w:r>
      <w:r w:rsidR="002F3F2B" w:rsidRPr="002F3F2B">
        <w:rPr>
          <w:lang w:val="en-US"/>
        </w:rPr>
        <w:t xml:space="preserve">here is a risk that these production forests will lose </w:t>
      </w:r>
      <w:r w:rsidR="002F3F2B">
        <w:rPr>
          <w:lang w:val="en-US"/>
        </w:rPr>
        <w:t xml:space="preserve">their function as carbon stores </w:t>
      </w:r>
      <w:r w:rsidR="008228A5">
        <w:rPr>
          <w:lang w:val="en-US"/>
        </w:rPr>
        <w:fldChar w:fldCharType="begin" w:fldLock="1"/>
      </w:r>
      <w:r w:rsidR="008228A5">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"(Putz et al., 2008)", "plainTextFormattedCitation" : "(Putz et al., 2008)", "previouslyFormattedCitation" : "(Putz et al., 2008)" }, "properties" : {  }, "schema" : "https://github.com/citation-style-language/schema/raw/master/csl-citation.json" }</w:instrText>
      </w:r>
      <w:r w:rsidR="008228A5">
        <w:rPr>
          <w:lang w:val="en-US"/>
        </w:rPr>
        <w:fldChar w:fldCharType="separate"/>
      </w:r>
      <w:r w:rsidR="008228A5" w:rsidRPr="008228A5">
        <w:rPr>
          <w:noProof/>
          <w:lang w:val="en-US"/>
        </w:rPr>
        <w:t>(Putz et al., 2008)</w:t>
      </w:r>
      <w:r w:rsidR="008228A5">
        <w:rPr>
          <w:lang w:val="en-US"/>
        </w:rPr>
        <w:fldChar w:fldCharType="end"/>
      </w:r>
      <w:r w:rsidRPr="00450098">
        <w:rPr>
          <w:lang w:val="en-US"/>
        </w:rPr>
        <w:t xml:space="preserve">. </w:t>
      </w:r>
      <w:r w:rsidR="002F3F2B" w:rsidRPr="002F3F2B">
        <w:rPr>
          <w:lang w:val="en-US"/>
        </w:rPr>
        <w:t xml:space="preserve">Depending on the type of management, it depends very much on the </w:t>
      </w:r>
      <w:r w:rsidR="002F3F2B">
        <w:rPr>
          <w:lang w:val="en-US"/>
        </w:rPr>
        <w:t>present</w:t>
      </w:r>
      <w:r w:rsidR="002F3F2B" w:rsidRPr="002F3F2B">
        <w:rPr>
          <w:lang w:val="en-US"/>
        </w:rPr>
        <w:t xml:space="preserve"> strategy (e. g. logging intensity), whether they represent carbon sinks or sources </w:t>
      </w:r>
      <w:r w:rsidR="008228A5">
        <w:rPr>
          <w:lang w:val="en-US"/>
        </w:rPr>
        <w:fldChar w:fldCharType="begin" w:fldLock="1"/>
      </w:r>
      <w:r w:rsidR="005C4DD8">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"mendeley" : { "formattedCitation" : "(G. B. Bonan, 2008)", "plainTextFormattedCitation" : "(G. B. Bonan, 2008)", "previouslyFormattedCitation" : "(G. B. Bonan, 2008)" }, "properties" : {  }, "schema" : "https://github.com/citation-style-language/schema/raw/master/csl-citation.json" }</w:instrText>
      </w:r>
      <w:r w:rsidR="008228A5">
        <w:rPr>
          <w:lang w:val="en-US"/>
        </w:rPr>
        <w:fldChar w:fldCharType="separate"/>
      </w:r>
      <w:r w:rsidR="005C4DD8" w:rsidRPr="005C4DD8">
        <w:rPr>
          <w:noProof/>
          <w:lang w:val="en-US"/>
        </w:rPr>
        <w:t>(G. B. Bonan, 2008)</w:t>
      </w:r>
      <w:r w:rsidR="008228A5">
        <w:rPr>
          <w:lang w:val="en-US"/>
        </w:rPr>
        <w:fldChar w:fldCharType="end"/>
      </w:r>
      <w:r w:rsidR="002F3F2B" w:rsidRPr="002F3F2B">
        <w:rPr>
          <w:lang w:val="en-US"/>
        </w:rPr>
        <w:t>.</w:t>
      </w:r>
      <w:r w:rsidRPr="00450098">
        <w:rPr>
          <w:lang w:val="en-US"/>
        </w:rPr>
        <w:t xml:space="preserve"> </w:t>
      </w:r>
      <w:r w:rsidR="002F3F2B">
        <w:rPr>
          <w:lang w:val="en-US"/>
        </w:rPr>
        <w:t>I</w:t>
      </w:r>
      <w:r w:rsidRPr="00450098">
        <w:rPr>
          <w:lang w:val="en-US"/>
        </w:rPr>
        <w:t>n the context of climate protection and biodiversity conservation strategies, forest management plays therefore a</w:t>
      </w:r>
      <w:r w:rsidR="00AA7185">
        <w:rPr>
          <w:lang w:val="en-US"/>
        </w:rPr>
        <w:t>n</w:t>
      </w:r>
      <w:r w:rsidRPr="00450098">
        <w:rPr>
          <w:lang w:val="en-US"/>
        </w:rPr>
        <w:t xml:space="preserve"> </w:t>
      </w:r>
      <w:r w:rsidR="00AA7185">
        <w:rPr>
          <w:lang w:val="en-US"/>
        </w:rPr>
        <w:t>important</w:t>
      </w:r>
      <w:r w:rsidR="00AA7185" w:rsidRPr="00450098">
        <w:rPr>
          <w:lang w:val="en-US"/>
        </w:rPr>
        <w:t xml:space="preserve"> </w:t>
      </w:r>
      <w:r w:rsidRPr="00450098">
        <w:rPr>
          <w:lang w:val="en-US"/>
        </w:rPr>
        <w:t>role. Against this background, two current issues are: (</w:t>
      </w:r>
      <w:r w:rsidRPr="00450098">
        <w:rPr>
          <w:i/>
          <w:lang w:val="en-US"/>
        </w:rPr>
        <w:t>i.</w:t>
      </w:r>
      <w:r w:rsidRPr="00450098">
        <w:rPr>
          <w:lang w:val="en-US"/>
        </w:rPr>
        <w:t xml:space="preserve">) An incomplete understanding of the long-term effects of </w:t>
      </w:r>
      <w:r w:rsidR="002F3F2B">
        <w:rPr>
          <w:lang w:val="en-US"/>
        </w:rPr>
        <w:t>present</w:t>
      </w:r>
      <w:r w:rsidRPr="00450098">
        <w:rPr>
          <w:lang w:val="en-US"/>
        </w:rPr>
        <w:t xml:space="preserve"> forest management strategies on the growth of tropical forest</w:t>
      </w:r>
      <w:r w:rsidR="00A27046">
        <w:rPr>
          <w:lang w:val="en-US"/>
        </w:rPr>
        <w:t>s</w:t>
      </w:r>
      <w:r w:rsidRPr="00450098">
        <w:rPr>
          <w:lang w:val="en-US"/>
        </w:rPr>
        <w:t xml:space="preserve"> </w:t>
      </w:r>
      <w:r w:rsidR="008228A5">
        <w:rPr>
          <w:lang w:val="en-US"/>
        </w:rPr>
        <w:fldChar w:fldCharType="begin" w:fldLock="1"/>
      </w:r>
      <w:r w:rsidR="008228A5">
        <w:rPr>
          <w:lang w:val="en-US"/>
        </w:rPr>
        <w:instrText>ADDIN CSL_CITATION { "citationItems" : [ { "id" : "ITEM-1", "itemData" : { "ISBN" : "978-90-5113-101-7", "ISSN" : "1383-6811", "abstract" : "Preface Suriname is one of the most forested tropical countries. So far, deforestation has not been severe, probably because of the relatively small population, lack or inadequacy of a road infrastructure in the hinterlands, and low pressure for converting the forest into agricultural land. Moreover, harvestable commercial volumes in its forests are rather low as compared to some other tropical forest areas. Nevertheless, the timber value of these forests has long been recognized, and after the Second World War it was decided to develop a logging industry in the so-called Forest Belt, a 50 \u2013 200 kilometers wide, accessible zone of lowland rainforests across the northern part of the country. The Suriname Forest Service (\u2018s Lands Bosbeheer, LBB) developed and for some time stood as a model forestry institution in the region. It aimed at the application of evidence-based. In v subsequent years Gerold Zondervan, then at CELOS, later at WWF Guianas, played a very significant role in preserving the experimental plots at Mapane and Kabo, emphasized their importance for forestry research, and encouraged re-starting the investigations. The results of these research projects in the tropical forest of Suriname have been reported in four Ph.D.-dissertations (issued in the series Ecology and Management of the Tropical Rain Forest in Suriname), many M.Sc.-theses, a number of publications in professional journals and books, and many internal reports (see Annex 1). But they have never been integrated in a comprehensive publication, evaluating the results so far obtained. In recent decades the interest in and importance of reduced impact logging and sustainable forest management strongly increased, and the interest in the CMS also grew, in Suriname and in other Latin American countries. As the documentation on this system was so widely scattered, it has proved difficult to readily gather an adequate account of the usefulness of the system. There was a clear need for a synthesis, bringing together a description of the CMS principles, its underlying yield model, its associated silvicultural treatments, as well as a balanced assessment of its long-term effects on the silvicultural and ecological dynamics and biological value of the managed forests, as apparent from the various studies carried out in the experimental stands. Such a synthesis would show the potential of the CMS to serve as a proper guide for forestry management in the region and beyond. At long last, the dec\u2026", "author" : [ { "dropping-particle" : "", "family" : "Werger", "given" : "Marinus J.A.", "non-dropping-particle" : "", "parse-names" : false, "suffix" : "" }, { "dropping-particle" : "", "family" : "Poels", "given" : "RLH", "non-dropping-particle" : "", "parse-names" : false, "suffix" : "" }, { "dropping-particle" : "", "family" : "Ketner", "given" : "P", "non-dropping-particle" : "", "parse-names" : false, "suffix" : "" }, { "dropping-particle" : "", "family" : "Jonkers", "given" : "WBJ", "non-dropping-particle" : "", "parse-names" : false, "suffix" : "" } ], "container-title" : "Tropenbos Series 25", "id" : "ITEM-1", "issued" : { "date-parts" : [ [ "2011" ] ] }, "number-of-pages" : "100-135", "title" : "Sustainable Management of Tropical Rainforests: the CELOS Management System.", "type" : "book" }, "uris" : [ "http://www.mendeley.com/documents/?uuid=418e2d4f-2ec8-4dc6-bc62-c73c73cf6103" ] } ], "mendeley" : { "formattedCitation" : "(Werger et al., 2011)", "plainTextFormattedCitation" : "(Werger et al., 2011)", "previouslyFormattedCitation" : "(Werger et al., 2011)" }, "properties" : {  }, "schema" : "https://github.com/citation-style-language/schema/raw/master/csl-citation.json" }</w:instrText>
      </w:r>
      <w:r w:rsidR="008228A5">
        <w:rPr>
          <w:lang w:val="en-US"/>
        </w:rPr>
        <w:fldChar w:fldCharType="separate"/>
      </w:r>
      <w:r w:rsidR="008228A5" w:rsidRPr="008228A5">
        <w:rPr>
          <w:noProof/>
          <w:lang w:val="en-US"/>
        </w:rPr>
        <w:t>(Werger et al., 2011)</w:t>
      </w:r>
      <w:r w:rsidR="008228A5">
        <w:rPr>
          <w:lang w:val="en-US"/>
        </w:rPr>
        <w:fldChar w:fldCharType="end"/>
      </w:r>
      <w:r w:rsidRPr="00450098">
        <w:rPr>
          <w:lang w:val="en-US"/>
        </w:rPr>
        <w:t>; (</w:t>
      </w:r>
      <w:r w:rsidRPr="00450098">
        <w:rPr>
          <w:i/>
          <w:lang w:val="en-US"/>
        </w:rPr>
        <w:t>ii.</w:t>
      </w:r>
      <w:r w:rsidRPr="00450098">
        <w:rPr>
          <w:lang w:val="en-US"/>
        </w:rPr>
        <w:t xml:space="preserve">) </w:t>
      </w:r>
      <w:r>
        <w:rPr>
          <w:lang w:val="en-US"/>
        </w:rPr>
        <w:t>a</w:t>
      </w:r>
      <w:r w:rsidRPr="00450098">
        <w:rPr>
          <w:lang w:val="en-US"/>
        </w:rPr>
        <w:t xml:space="preserve"> non-compliant use of the resource wood by different stakeholders </w:t>
      </w:r>
      <w:r w:rsidR="008228A5">
        <w:rPr>
          <w:lang w:val="en-US"/>
        </w:rPr>
        <w:fldChar w:fldCharType="begin" w:fldLock="1"/>
      </w:r>
      <w:r w:rsidR="008228A5">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"ITEM-4",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Molina, 2009; Reischl, 2012; Steffen et al., 2015)", "plainTextFormattedCitation" : "(Huth et al., 2004; Molina, 2009; Reischl, 2012; Steffen et al., 2015)", "previouslyFormattedCitation" : "(Huth et al., 2004; Molina, 2009; Reischl, 2012; Steffen et al., 2015)" }, "properties" : {  }, "schema" : "https://github.com/citation-style-language/schema/raw/master/csl-citation.json" }</w:instrText>
      </w:r>
      <w:r w:rsidR="008228A5">
        <w:rPr>
          <w:lang w:val="en-US"/>
        </w:rPr>
        <w:fldChar w:fldCharType="separate"/>
      </w:r>
      <w:r w:rsidR="008228A5" w:rsidRPr="008228A5">
        <w:rPr>
          <w:noProof/>
          <w:lang w:val="en-US"/>
        </w:rPr>
        <w:t>(Huth et al., 2004; Molina, 2009; Reischl, 2012; Steffen et al., 2015)</w:t>
      </w:r>
      <w:r w:rsidR="008228A5">
        <w:rPr>
          <w:lang w:val="en-US"/>
        </w:rPr>
        <w:fldChar w:fldCharType="end"/>
      </w:r>
      <w:r w:rsidRPr="00450098">
        <w:rPr>
          <w:lang w:val="en-US"/>
        </w:rPr>
        <w:t xml:space="preserve">. </w:t>
      </w:r>
    </w:p>
    <w:p w:rsidR="005B1C2E" w:rsidRPr="003E16C4" w:rsidRDefault="00450098" w:rsidP="00DA75B9">
      <w:r w:rsidRPr="00450098">
        <w:rPr>
          <w:lang w:val="en-US"/>
        </w:rPr>
        <w:t>On an international level, specific action programs are being implemented to counteract these two issues</w:t>
      </w:r>
      <w:r w:rsidR="00A27046">
        <w:rPr>
          <w:lang w:val="en-US"/>
        </w:rPr>
        <w:t>.</w:t>
      </w:r>
      <w:r w:rsidRPr="00450098">
        <w:rPr>
          <w:lang w:val="en-US"/>
        </w:rPr>
        <w:t xml:space="preserve"> Prominent examples are the climate protection instrument REDD+ </w:t>
      </w:r>
      <w:r w:rsidR="008228A5">
        <w:rPr>
          <w:lang w:val="en-US"/>
        </w:rPr>
        <w:fldChar w:fldCharType="begin" w:fldLock="1"/>
      </w:r>
      <w:r w:rsidR="008228A5">
        <w:rPr>
          <w:lang w:val="en-US"/>
        </w:rPr>
        <w:instrText>ADDIN CSL_CITATION { "citationItems" : [ { "id" : "ITEM-1", "itemData" : { "DOI" : "10.1111/j.1755-263X.2010.00159.x", "ISBN" : "1755-263X", "ISSN" : "1755263X", "abstract" : "Reduced Emissions from Deforestation and Forest Degradation in Developing Countries (REDD+) is a policy mechanism now agreed under the United Nations Framework Convention on Climate Change (UNFCCC). It aims to reduce carbon dioxide emissions from developing countries through the sustainable management of forests, while providing co-benefits of biodiversity conservation and livelihood support. Implementation challenges include linking remote sensing and national forest inventories of carbon stocks, to local implementation and measuring carbon loss from forest degradation. Community-based forest monitoring can help overcome some of these challenges. We show that local people can collect forest condition data of comparable quality to trained scientists, at half the cost. We draw on our experience to propose how and where local REDD+ monitoring can be established. Empowering communities to own and monitor carbon stocks could provide a rapid and cost-effective way of absorbing carbon dioxide emissions, while potentially contributing to local livelihoods and forest biodiversity conservation.", "author" : [ { "dropping-particle" : "", "family" : "Danielsen", "given" : "Finn", "non-dropping-particle" : "", "parse-names" : false, "suffix" : "" }, { "dropping-particle" : "", "family" : "Skutsch", "given" : "Margaret", "non-dropping-particle" : "", "parse-names" : false, "suffix" : "" }, { "dropping-particle" : "", "family" : "Burgess", "given" : "Neil D.", "non-dropping-particle" : "", "parse-names" : false, "suffix" : "" }, { "dropping-particle" : "", "family" : "Jensen", "given" : "Per Moestrup", "non-dropping-particle" : "", "parse-names" : false, "suffix" : "" }, { "dropping-particle" : "", "family" : "Andrianandrasana", "given" : "Herizo", "non-dropping-particle" : "", "parse-names" : false, "suffix" : "" }, { "dropping-particle" : "", "family" : "Karky", "given" : "Bhaskar", "non-dropping-particle" : "", "parse-names" : false, "suffix" : "" }, { "dropping-particle" : "", "family" : "Lewis", "given" : "Richard", "non-dropping-particle" : "", "parse-names" : false, "suffix" : "" }, { "dropping-particle" : "", "family" : "Lovett", "given" : "Jon C.", "non-dropping-particle" : "", "parse-names" : false, "suffix" : "" }, { "dropping-particle" : "", "family" : "Massao", "given" : "John", "non-dropping-particle" : "", "parse-names" : false, "suffix" : "" }, { "dropping-particle" : "", "family" : "Ngaga", "given" : "Yonika", "non-dropping-particle" : "", "parse-names" : false, "suffix" : "" }, { "dropping-particle" : "", "family" : "Phartiyal", "given" : "Pushkin", "non-dropping-particle" : "", "parse-names" : false, "suffix" : "" }, { "dropping-particle" : "", "family" : "Poulsen", "given" : "Michael K\u00f8ie", "non-dropping-particle" : "", "parse-names" : false, "suffix" : "" }, { "dropping-particle" : "", "family" : "Singh", "given" : "S. P.", "non-dropping-particle" : "", "parse-names" : false, "suffix" : "" }, { "dropping-particle" : "", "family" : "Solis", "given" : "Silvia", "non-dropping-particle" : "", "parse-names" : false, "suffix" : "" }, { "dropping-particle" : "", "family" : "S\u00f8rensen", "given" : "Marten", "non-dropping-particle" : "", "parse-names" : false, "suffix" : "" }, { "dropping-particle" : "", "family" : "Tewari", "given" : "Ashish", "non-dropping-particle" : "", "parse-names" : false, "suffix" : "" }, { "dropping-particle" : "", "family" : "Young", "given" : "Richard", "non-dropping-particle" : "", "parse-names" : false, "suffix" : "" }, { "dropping-particle" : "", "family" : "Zahabu", "given" : "Eliakimu", "non-dropping-particle" : "", "parse-names" : false, "suffix" : "" } ], "container-title" : "Conservation Letters", "id" : "ITEM-1", "issue" : "2", "issued" : { "date-parts" : [ [ "2011" ] ] }, "page" : "158-167", "title" : "At the heart of REDD+: A role for local people in monitoring forests?", "type" : "article-journal", "volume" : "4" }, "uris" : [ "http://www.mendeley.com/documents/?uuid=38293a31-4fd3-4bed-9328-51a8a816c6c2" ] }, { "id" : "ITEM-2", "itemData" : { "DOI" : "10.1016/j.jenvman.2003.12.013", "ISBN" : "1877-3435", "ISSN" : "0301-4797", "PMID" : "15016443", "abstract" : "Both REDD and REDD+ are intended to help reduce carbon emissions into the earths atmosphere. REDD (reducing emission deforestation and Degradation) is a general term for an international policy and finance mechanism thatw ill make possible the funding of forest conservation and establishment, and/or large+scale purchases and sales of forest carbon. REDD is intended to address both deforestation (the conversion of forested to noforested land) and forest degradation(reductions in forest quality, particularly with respect to its capacity to store carbon). By making conservation and sustainable management of forest (along with their carbon) more economically feasible, REDD+ policiy can influence land use decisions within carbon credits to interested buyers in markets or receive financial support from conservartion funds. The particulars of REDD+ mechanism are, however, still being clarified. Financial flows from REDD+ programs could reach up to US $30 billion a year, in order to halve emissions between 2005 and 2030. Besides reducing carbon emissions, the flow of funds, primarily North-South, could support new, pro-poor development, and help conserve biodiversity and other wital ecosystem services (UN-REDD, 2010).", "author" : [ { "dropping-particle" : "", "family" : "World Bank", "given" : "", "non-dropping-particle" : "", "parse-names" : false, "suffix" : "" } ], "container-title" : "Finance", "id" : "ITEM-2", "issue" : "March", "issued" : { "date-parts" : [ [ "2011" ] ] }, "page" : "262", "title" : "Estimating the Opportunity Costs of REDD", "type" : "article-journal" }, "uris" : [ "http://www.mendeley.com/documents/?uuid=e3638af3-77e4-4a49-8e43-fdc4d8adbe6f" ] }, { "id" : "ITEM-3", "itemData" : { "DOI" : "10.1088/1748-9326/2/4/045024", "ISBN" : "1748-9326", "ISSN" : "1748-9326", "abstract" : "Carbon emissions from deforestation and degradation account for about 20% of global anthropogenic emissions. Strategies and incentives for reduced emissions from deforestation and degradation (REDD) have emerged as one of the most active areas in the international climate change negotiations under the United Nations Framework Convention on Climate Change (UNFCCC). While the current negotiations focus on a REDD mechanism in developing countries, it should be recognized that risks of carbon losses from forests occur in all climate zones and also in industrialized countries. A future climate change agreement would be more effective if it included all carbon losses and gains from land use in all countries and climate zones. The REDD mechanism will be an important step towards reducing emissions from land use change in developing countries, but needs to be followed by steps in other land use systems and regions. A national approach to REDD and significant coverage globally are needed to deal with the risk that deforestation and degradation activities are displaced rather than avoided. Favourable institutional and governance conditions need to be established that guarantee in the long-term a stable incentive and control system for maintaining forest carbon stocks. Ambitious emission reductions from deforestation and forest degradation need sustained financial incentives, which go beyond positive incentives for reduced emissions but also give incentives for sustainable forest management. Current data limitations need - and can be - overcome in the coming years to allow accurate accounting of reduced emissions from deforestation and degradation. A proper application of the conservativeness approach in the REDD context could allow a simplified reporting of emissions from deforestation in a first phase, consistent with the already agreed UNFCCC reporting principles", "author" : [ { "dropping-particle" : "", "family" : "Mollicone", "given" : "D", "non-dropping-particle" : "", "parse-names" : false, "suffix" : "" }, { "dropping-particle" : "", "family" : "Freibauer", "given" : "A", "non-dropping-particle" : "", "parse-names" : false, "suffix" : "" }, { "dropping-particle" : "", "family" : "Schulze", "given" : "E D", "non-dropping-particle" : "", "parse-names" : false, "suffix" : "" }, { "dropping-particle" : "", "family" : "Braatz", "given" : "S", "non-dropping-particle" : "", "parse-names" : false, "suffix" : "" }, { "dropping-particle" : "", "family" : "Grassi", "given" : "G", "non-dropping-particle" : "", "parse-names" : false, "suffix" : "" }, { "dropping-particle" : "", "family" : "Federici", "given" : "S", "non-dropping-particle" : "", "parse-names" : false, "suffix" : "" } ], "container-title" : "Environmental Research Letters", "id" : "ITEM-3", "issue" : "4", "issued" : { "date-parts" : [ [ "2007" ] ] }, "page" : "045024", "title" : "Elements for the expected mechanisms on \u2018reduced emissions from deforestation and degradation, REDD\u2019 under UNFCCC", "type" : "article-journal", "volume" : "2" }, "uris" : [ "http://www.mendeley.com/documents/?uuid=19d825b3-2252-4c46-8fa4-75bf58be9197" ] } ], "mendeley" : { "formattedCitation" : "(Danielsen et al., 2011; Mollicone et al., 2007; World Bank, 2011)", "plainTextFormattedCitation" : "(Danielsen et al., 2011; Mollicone et al., 2007; World Bank, 2011)", "previouslyFormattedCitation" : "(Danielsen et al., 2011; Mollicone et al., 2007; World Bank, 2011)" }, "properties" : {  }, "schema" : "https://github.com/citation-style-language/schema/raw/master/csl-citation.json" }</w:instrText>
      </w:r>
      <w:r w:rsidR="008228A5">
        <w:rPr>
          <w:lang w:val="en-US"/>
        </w:rPr>
        <w:fldChar w:fldCharType="separate"/>
      </w:r>
      <w:r w:rsidR="008228A5" w:rsidRPr="008228A5">
        <w:rPr>
          <w:noProof/>
          <w:lang w:val="en-US"/>
        </w:rPr>
        <w:t>(Danielsen et al., 2011; Mollicone et al., 2007; World Bank, 2011)</w:t>
      </w:r>
      <w:r w:rsidR="008228A5">
        <w:rPr>
          <w:lang w:val="en-US"/>
        </w:rPr>
        <w:fldChar w:fldCharType="end"/>
      </w:r>
      <w:r w:rsidRPr="00450098">
        <w:rPr>
          <w:lang w:val="en-US"/>
        </w:rPr>
        <w:t xml:space="preserve"> or certification systems for sustainable silviculture</w:t>
      </w:r>
      <w:r w:rsidR="000229BC">
        <w:rPr>
          <w:lang w:val="en-US"/>
        </w:rPr>
        <w:t>,</w:t>
      </w:r>
      <w:r w:rsidRPr="00450098">
        <w:rPr>
          <w:lang w:val="en-US"/>
        </w:rPr>
        <w:t xml:space="preserve"> such as FSC or PEFC </w:t>
      </w:r>
      <w:r w:rsidR="008228A5">
        <w:rPr>
          <w:lang w:val="en-US"/>
        </w:rPr>
        <w:fldChar w:fldCharType="begin" w:fldLock="1"/>
      </w:r>
      <w:r w:rsidR="008228A5">
        <w:rPr>
          <w:lang w:val="en-US"/>
        </w:rPr>
        <w:instrText>ADDIN CSL_CITATION { "citationItems" : [ { "id" : "ITEM-1", "itemData" : { "DOI" : "10.5751/ES-03736-160103", "ISSN" : "17083087", "abstract" : "To solve problems caused by conventional forest management, forest certification has emerged as a driver of sustainable forest management. Several sustainable forest management certification systems exist, including the Forest Stewardship Council and those endorsed by the Programme for the Endorsement of Forest Certification, such as the Canadian Standards Association Sustainable Forestry Management Standard CAN/CSA - Z809 and Sustainable Forestry Initiative. For consumers to use certified products to meet their own sustainability goals, they must have an understanding of the effectiveness of different certification systems. To understand the relative performance of three systems, we determined: (1) the criteria used to compare the Forest Stewardship Council, Canadian Standards Association Sustainable Forestry Management, and Sustainable Forestry Initiative, (2) if consensus exists regarding their ability to achieve sustainability goals, and (3) what research gaps must be filled to improve our understanding of how forest certification systems affect sustainable forest management. We conducted a qualitative meta-analysis of 26 grey literature references (books, industry and nongovernmental organization publications) and 9 primary literature references (articles in peer-reviewed academic journals) that compared at least two of the aforementioned certification systems. The Forest Stewardship Council was the highest performer for ecological health and social sustainable forest management criteria. The Canadian Standards Association Sustainable Forestry Management and Sustainable Forestry Initiative performed best under sustainable forest management criteria of forest productivity and economic longevity of a firm. Sixty-two percent of analyses were comparisons of the wording of certification system principles or criteria; 34% were surveys of foresters or consumers. An important caveat to these results is that only one comparison was based on empirically collected field data. We recommend that future studies collect ecological and socioeconomic data from forests so purchasers can select certified forest products based on empirical evidence.", "author" : [ { "dropping-particle" : "", "family" : "Clark", "given" : "Michael Rawson", "non-dropping-particle" : "", "parse-names" : false, "suffix" : "" }, { "dropping-particle" : "", "family" : "Kozar", "given" : "Joelyn Sarrah", "non-dropping-particle" : "", "parse-names" : false, "suffix" : "" } ], "container-title" : "Ecology and Society", "id" : "ITEM-1", "issue" : "1", "issued" : { "date-parts" : [ [ "2011" ] ] }, "title" : "Comparing sustainable Forest Management certifications standards: A Meta-Analysis", "type" : "article", "volume" : "16" }, "uris" : [ "http://www.mendeley.com/documents/?uuid=04995a56-5057-4b36-8724-b3e0cb13e553" ] }, { "id" : "ITEM-2", "itemData" : { "DOI" : "10.5558/tfc2011-067", "ISSN" : "00157546", "abstract" : "Certification to approved forest management standards is a recognized business practice. There are two international forest certification programs: the Programme for the Endorsement of Forest Certification (PEFC) and the Forest Stewardship Council (FSC). The common objective of both is to improve forest management and provide assurance to the public and customers that forest products come from sustainably managed forests and not from illegal operations. As of June 2011 there were approximately 372 million ha of certified forests around the world. There are 234 million ha of forests in 26 countries that have been certified to standards approved by PEFC. There are143 million ha of forest certified to FSC standards in 81 countries. In 20 of these countries, with101 million ha (70%), the forests have been certified to standards approved by FSC. In the remaining 61 countries, 42 million ha (30%), the forests have been certified to draft or \"interim standards\" that have not gone through the FSC approval process. Consumers have no way of knowing whether the wood or paper products with an FSC label are from forests certified to FSC-approved standards or to \"interim standards\" developed by FSC certification bodies.", "author" : [ { "dropping-particle" : "", "family" : "Rotherham", "given" : "Tony", "non-dropping-particle" : "", "parse-names" : false, "suffix" : "" } ], "container-title" : "Forestry Chronicle", "id" : "ITEM-2", "issue" : "5", "issued" : { "date-parts" : [ [ "2011" ] ] }, "page" : "603-611", "title" : "Forest management certification around the world - Progress and problems", "type" : "article-journal", "volume" : "87" }, "uris" : [ "http://www.mendeley.com/documents/?uuid=ffd687ad-e52d-4edd-b604-481521d82087" ] }, { "id" : "ITEM-3", "itemData" : { "DOI" : "10.1505/ifor.8.2.193", "ISBN" : "1465-5489", "ISSN" : "1465-5489", "abstract" : "Certification has been developed as an instrument for promoting\\nsustainable forest management. Although the initial focus of\\ncertification was on tropical forests, it rapidly shifted to encompass\\nall forest types. Ten years after the first certification schemes were\\ndeveloped, most (91.8 percent) of the 271 million hectares of forests\\nthat have been certified are located in Europe and North America. Only\\n13 percent of certified forests are located in developing countries and\\nonly 5 percent of the certified forests are located in the tropics.\\nAmong the reasons for this disparity are: weak market demand for\\ncertified products in global markets; wide gaps between existing\\nmanagement standards and certification requirements; weak implementation\\nof national forest legislation, policies and programs in developing\\ncountries; insufficient capacity to implement sustainable forest\\nmanagement at the forest management unit level and to develop standards\\nand delivery mechanisms; and the high direct and indirect costs of\\nobtaining certification in developing countries. Despite these\\nchallenges and constraints, many developing countries remain interested\\nin pursuing certification. Several promising developments have recently\\nemerged that may give further encouragement to developing countries'\\nefforts, including supportive codes of forestry practice, stepwise\\napproaches to certification and increasing interest in forest\\ncertification and certified products in the Asia-Pacific region.", "author" : [ { "dropping-particle" : "", "family" : "Durst", "given" : "P.B", "non-dropping-particle" : "", "parse-names" : false, "suffix" : "" }, { "dropping-particle" : "", "family" : "McKenzie", "given" : "P.J", "non-dropping-particle" : "", "parse-names" : false, "suffix" : "" }, { "dropping-particle" : "", "family" : "Brown", "given" : "C.L", "non-dropping-particle" : "", "parse-names" : false, "suffix" : "" }, { "dropping-particle" : "", "family" : "Appanah", "given" : "S", "non-dropping-particle" : "", "parse-names" : false, "suffix" : "" } ], "container-title" : "International Forestry Review", "id" : "ITEM-3", "issue" : "2", "issued" : { "date-parts" : [ [ "2006" ] ] }, "page" : "193-200", "title" : "Challenges facing certification and eco-labelling of forest products in developing countries", "type" : "article-journal", "volume" : "8" }, "uris" : [ "http://www.mendeley.com/documents/?uuid=e45ccdad-88a1-4271-9d3a-748d25ec4d1e" ] } ], "mendeley" : { "formattedCitation" : "(Clark and Kozar, 2011; Durst et al., 2006; Rotherham, 2011)", "plainTextFormattedCitation" : "(Clark and Kozar, 2011; Durst et al., 2006; Rotherham, 2011)", "previouslyFormattedCitation" : "(Clark and Kozar, 2011; Durst et al., 2006; Rotherham, 2011)" }, "properties" : {  }, "schema" : "https://github.com/citation-style-language/schema/raw/master/csl-citation.json" }</w:instrText>
      </w:r>
      <w:r w:rsidR="008228A5">
        <w:rPr>
          <w:lang w:val="en-US"/>
        </w:rPr>
        <w:fldChar w:fldCharType="separate"/>
      </w:r>
      <w:r w:rsidR="008228A5" w:rsidRPr="008228A5">
        <w:rPr>
          <w:noProof/>
          <w:lang w:val="en-US"/>
        </w:rPr>
        <w:t>(Clark and Kozar, 2011; Durst et al., 2006; Rotherham, 2011)</w:t>
      </w:r>
      <w:r w:rsidR="008228A5">
        <w:rPr>
          <w:lang w:val="en-US"/>
        </w:rPr>
        <w:fldChar w:fldCharType="end"/>
      </w:r>
      <w:r w:rsidRPr="00450098">
        <w:rPr>
          <w:lang w:val="en-US"/>
        </w:rPr>
        <w:t xml:space="preserve">. </w:t>
      </w:r>
      <w:r w:rsidR="00FF58AA" w:rsidRPr="00FF58AA">
        <w:rPr>
          <w:lang w:val="en-US"/>
        </w:rPr>
        <w:t>All create incentives through performance-based compensation or certification of sustainably produced forest products to initiate a transformation of conventional forestry into sustainable forest management in</w:t>
      </w:r>
      <w:r w:rsidR="00FF58AA">
        <w:rPr>
          <w:lang w:val="en-US"/>
        </w:rPr>
        <w:t xml:space="preserve"> tropical developing countries </w:t>
      </w:r>
      <w:r w:rsidR="008228A5">
        <w:rPr>
          <w:lang w:val="en-US"/>
        </w:rPr>
        <w:fldChar w:fldCharType="begin" w:fldLock="1"/>
      </w:r>
      <w:r w:rsidR="008228A5">
        <w:rPr>
          <w:lang w:val="en-US"/>
        </w:rPr>
        <w:instrText>ADDIN CSL_CITATION { "citationItems" : [ { "id" : "ITEM-1", "itemData" : { "ISSN" : "19400829", "abstract" : "The Reduced Emissions from Deforestation and Degradation (REDD+) program emerging as a part of the international climate change regime holds the potential to dramatically affect forestry in the tropics. REDD+ has demonstrated an ability to overcome the major political obstacles to earlier efforts to promote sustainable forest management (SFM) in the tropics, but key questions regarding its on-the-ground impact remain. This article suggests that REDD+ can become a successful vehicle for advancing SFM if it is re-conceived to include support for adaptation as one of its primary goals. Some degree of adaptation is necessary to effectively implement any form of REDD+, and SFM practices offer the core toolkit for securing forest adaptation in the context of REDD+. Re-envisioning REDD+ as a dual-focus program aimed at mitigation and adaptation builds upon the potential synergies between these two climate regime goals and calls upon experiences with SFM to provide the means of achieving them. Operationalizing this vision will require development of novel arrangements of authority and incentives across scales of governance that can provide opportunities for learning in support of a larger need for new approaches to governance of global environmental issues. Thus, integrating adaptation into REDD+ can advance not only climate change regime goals, but also long-standing SFM goals and the increasingly apparent demand for more effective international environmental governance generally.", "author" : [ { "dropping-particle" : "", "family" : "Long", "given" : "Andrew", "non-dropping-particle" : "", "parse-names" : false, "suffix" : "" } ], "container-title" : "Tropical Conservation Science", "id" : "ITEM-1", "issue" : "3", "issued" : { "date-parts" : [ [ "2013" ] ] }, "page" : "384-408", "title" : "REDD + , Adaptation , and sustainable forest management : toward effective polycentric global forest governance", "type" : "article-journal", "volume" : "6" }, "uris" : [ "http://www.mendeley.com/documents/?uuid=de175622-6768-426e-841f-df029aff7093" ] } ], "mendeley" : { "formattedCitation" : "(Long, 2013)", "plainTextFormattedCitation" : "(Long, 2013)", "previouslyFormattedCitation" : "(Long, 2013)" }, "properties" : {  }, "schema" : "https://github.com/citation-style-language/schema/raw/master/csl-citation.json" }</w:instrText>
      </w:r>
      <w:r w:rsidR="008228A5">
        <w:rPr>
          <w:lang w:val="en-US"/>
        </w:rPr>
        <w:fldChar w:fldCharType="separate"/>
      </w:r>
      <w:r w:rsidR="008228A5" w:rsidRPr="008228A5">
        <w:rPr>
          <w:noProof/>
          <w:lang w:val="en-US"/>
        </w:rPr>
        <w:t>(Long, 2013)</w:t>
      </w:r>
      <w:r w:rsidR="008228A5">
        <w:rPr>
          <w:lang w:val="en-US"/>
        </w:rPr>
        <w:fldChar w:fldCharType="end"/>
      </w:r>
      <w:r w:rsidRPr="00450098">
        <w:rPr>
          <w:lang w:val="en-US"/>
        </w:rPr>
        <w:t>.</w:t>
      </w:r>
      <w:r w:rsidR="000229BC">
        <w:rPr>
          <w:lang w:val="en-US"/>
        </w:rPr>
        <w:t xml:space="preserve"> </w:t>
      </w:r>
      <w:r w:rsidR="00FF58AA">
        <w:rPr>
          <w:lang w:val="en-US"/>
        </w:rPr>
        <w:t>Several challenges are related to this</w:t>
      </w:r>
      <w:r w:rsidRPr="00450098">
        <w:rPr>
          <w:lang w:val="en-US"/>
        </w:rPr>
        <w:t xml:space="preserve">. On the one hand, it is difficult to </w:t>
      </w:r>
      <w:r w:rsidR="00826A97">
        <w:rPr>
          <w:lang w:val="en-US"/>
        </w:rPr>
        <w:t>quantify</w:t>
      </w:r>
      <w:r w:rsidR="00826A97" w:rsidRPr="00450098">
        <w:rPr>
          <w:lang w:val="en-US"/>
        </w:rPr>
        <w:t xml:space="preserve"> </w:t>
      </w:r>
      <w:r w:rsidRPr="00450098">
        <w:rPr>
          <w:lang w:val="en-US"/>
        </w:rPr>
        <w:t xml:space="preserve">the regional distribution of biomass and deforestation rates </w:t>
      </w:r>
      <w:r w:rsidR="008228A5">
        <w:rPr>
          <w:lang w:val="en-US"/>
        </w:rPr>
        <w:fldChar w:fldCharType="begin" w:fldLock="1"/>
      </w:r>
      <w:r w:rsidR="008228A5">
        <w:rPr>
          <w:lang w:val="en-US"/>
        </w:rPr>
        <w:instrText>ADDIN CSL_CITATION { "citationItems" : [ { "id" : "ITEM-1", "itemData" : { "DOI" : "10.1016/j.foreco.2011.07.018", "ISBN" : "0378-1127", "ISSN" : "03781127", "abstract" : "Secondary forests are a major terrestrial carbon sink and reliable estimates of their carbon stocks are pivotal for understanding the global carbon balance and initiatives to mitigate CO2 emissions through forest management and reforestation. A common method to quantify carbon stocks in forests is the use of allometric regression models to convert forest inventory data to estimates of aboveground biomass (AGB). The use of allometric models implies decisions on the selection of extant models or the development of a local model, the predictor variables included in the selected model, and the number of trees and species for destructive biomass measurements. We assess uncertainties associated with these decisions using data from 94 secondary forest plots in central Panama and 244 harvested trees belonging to 26 locally abundant species. AGB estimates from species-specific models were used to assess relative errors of estimates from multispecies models. To reduce uncertainty in the estimation of plot AGB, including wood specific gravity (WSG) in the model was more important than the number of trees used for model fitting. However, decreasing the number of trees increased uncertainty of landscape-level AGB estimates substantially, while including WSG had limited effects on the accuracy of the landscape-level estimates. Predictions of stand and landscape AGB varied strongly among models, making model choice an important source of uncertainty. Local models provided more accurate AGB estimates than foreign models, but high variability in carbon stocks across the landscape implies that developing local models is only justified when landscape sampling is sufficiently intensive. ?? 2011 Elsevier B.V.", "author" : [ { "dropping-particle" : "", "family" : "Breugel", "given" : "Michiel", "non-dropping-particle" : "Van", "parse-names" : false, "suffix" : "" }, { "dropping-particle" : "", "family" : "Ransijn", "given" : "Johannes", "non-dropping-particle" : "", "parse-names" : false, "suffix" : "" }, { "dropping-particle" : "", "family" : "Craven", "given" : "Dylan", "non-dropping-particle" : "", "parse-names" : false, "suffix" : "" }, { "dropping-particle" : "", "family" : "Bongers", "given" : "Frans", "non-dropping-particle" : "", "parse-names" : false, "suffix" : "" }, { "dropping-particle" : "", "family" : "Hall", "given" : "Jefferson S.", "non-dropping-particle" : "", "parse-names" : false, "suffix" : "" } ], "container-title" : "Forest Ecology and Management", "id" : "ITEM-1", "issue" : "8", "issued" : { "date-parts" : [ [ "2011" ] ] }, "page" : "1648-1657", "title" : "Estimating carbon stock in secondary forests: Decisions and uncertainties associated with allometric biomass models", "type" : "article-journal", "volume" : "262" }, "uris" : [ "http://www.mendeley.com/documents/?uuid=14c9fa69-699f-48fe-99e5-a9efcc2bd46a" ] }, { "id" : "ITEM-2", "itemData" : { "DOI" : "10.1088/1748-9326/2/4/045023", "ISBN" : "1748-9326", "ISSN" : "1748-9326", "PMID" : "21327222", "abstract" : "Reducing carbon emissions from deforestation and degradation in developing countries is of central\\r importance in efforts to combat climate change. Key scientific challenges must be addressed to\\r prevent any policy roadblocks. Foremost among the challenges is quantifying nations' carbon\\r emissions from deforestation and forest degradation, which requires information on forest clearing\\r and carbon storage. Here we review a range of methods available to estimate national-level forest\\r carbon stocks in developing countries. While there are no practical methods to directly measure all\\r forest carbon stocks across a country, both ground-based and remote-sensing measurements of forest\\r attributes can be converted into estimates of national carbon stocks using allometric relationships.\\r Here we synthesize, map and update prominent forest biomass carbon databases to create the first\\r complete set of national-level forest carbon stock estimates. These forest carbon estimates expand\\r on the default values recommended by the Intergovernmental Panel on Climate Change's National\\r Greenhouse Gas Inventory Guidelines and provide a range of globally consistent estimates.", "author" : [ { "dropping-particle" : "", "family" : "Gibbs", "given" : "Holly K", "non-dropping-particle" : "", "parse-names" : false, "suffix" : "" }, { "dropping-particle" : "", "family" : "Brown", "given" : "Sandra", "non-dropping-particle" : "", "parse-names" : false, "suffix" : "" }, { "dropping-particle" : "", "family" : "Niles", "given" : "John O", "non-dropping-particle" : "", "parse-names" : false, "suffix" : "" }, { "dropping-particle" : "", "family" : "Foley", "given" : "Jonathan A", "non-dropping-particle" : "", "parse-names" : false, "suffix" : "" } ], "container-title" : "Environmental Research Letters", "id" : "ITEM-2", "issue" : "4", "issued" : { "date-parts" : [ [ "2007" ] ] }, "page" : "045023", "title" : "Monitoring and estimating tropical forest carbon stocks: making REDD a reality", "type" : "article-journal", "volume" : "2" }, "uris" : [ "http://www.mendeley.com/documents/?uuid=4799336f-d2f6-4ed4-8715-32b0d29b3854" ] }, { "id" : "ITEM-3",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"ITEM-3", "issue" : "8", "issued" : { "date-parts" : [ [ "2000" ] ] }, "page" : "332-337", "title" : "Tropical forests and atmospheric carbon dioxide", "type" : "article-journal", "volume" : "15" }, "uris" : [ "http://www.mendeley.com/documents/?uuid=85b786e0-b00b-49fb-a8d3-57b0a9210078" ] } ], "mendeley" : { "formattedCitation" : "(Gibbs et al., 2007; Malhi and Grace, 2000; Van Breugel et al., 2011)", "plainTextFormattedCitation" : "(Gibbs et al., 2007; Malhi and Grace, 2000; Van Breugel et al., 2011)", "previouslyFormattedCitation" : "(Gibbs et al., 2007; Malhi and Grace, 2000; Van Breugel et al., 2011)" }, "properties" : {  }, "schema" : "https://github.com/citation-style-language/schema/raw/master/csl-citation.json" }</w:instrText>
      </w:r>
      <w:r w:rsidR="008228A5">
        <w:rPr>
          <w:lang w:val="en-US"/>
        </w:rPr>
        <w:fldChar w:fldCharType="separate"/>
      </w:r>
      <w:r w:rsidR="008228A5" w:rsidRPr="008228A5">
        <w:rPr>
          <w:noProof/>
          <w:lang w:val="en-US"/>
        </w:rPr>
        <w:t>(Gibbs et al., 2007; Malhi and Grace, 2000; Van Breugel et al., 2011)</w:t>
      </w:r>
      <w:r w:rsidR="008228A5">
        <w:rPr>
          <w:lang w:val="en-US"/>
        </w:rPr>
        <w:fldChar w:fldCharType="end"/>
      </w:r>
      <w:r w:rsidR="00094CAA">
        <w:rPr>
          <w:lang w:val="en-US"/>
        </w:rPr>
        <w:t>.</w:t>
      </w:r>
      <w:r w:rsidR="0006620B">
        <w:rPr>
          <w:lang w:val="en-US"/>
        </w:rPr>
        <w:t xml:space="preserve"> </w:t>
      </w:r>
      <w:r w:rsidR="00094CAA">
        <w:rPr>
          <w:lang w:val="en-US"/>
        </w:rPr>
        <w:t>T</w:t>
      </w:r>
      <w:r w:rsidR="0006620B">
        <w:rPr>
          <w:lang w:val="en-US"/>
        </w:rPr>
        <w:t>he</w:t>
      </w:r>
      <w:r w:rsidRPr="00450098">
        <w:rPr>
          <w:lang w:val="en-US"/>
        </w:rPr>
        <w:t xml:space="preserve"> vegetation </w:t>
      </w:r>
      <w:r w:rsidR="00826A97">
        <w:rPr>
          <w:lang w:val="en-US"/>
        </w:rPr>
        <w:t>state</w:t>
      </w:r>
      <w:r w:rsidR="00826A97" w:rsidRPr="00450098">
        <w:rPr>
          <w:lang w:val="en-US"/>
        </w:rPr>
        <w:t xml:space="preserve"> </w:t>
      </w:r>
      <w:r w:rsidRPr="00450098">
        <w:rPr>
          <w:lang w:val="en-US"/>
        </w:rPr>
        <w:t>is one of the most uncertain variables</w:t>
      </w:r>
      <w:r w:rsidR="00094CAA" w:rsidRPr="00450098">
        <w:rPr>
          <w:lang w:val="en-US"/>
        </w:rPr>
        <w:t xml:space="preserve"> </w:t>
      </w:r>
      <w:r w:rsidR="00094CAA">
        <w:rPr>
          <w:lang w:val="en-US"/>
        </w:rPr>
        <w:t>i</w:t>
      </w:r>
      <w:r w:rsidR="00094CAA" w:rsidRPr="00450098">
        <w:rPr>
          <w:lang w:val="en-US"/>
        </w:rPr>
        <w:t xml:space="preserve">n the global carbon budget </w:t>
      </w:r>
      <w:r w:rsidR="008228A5">
        <w:rPr>
          <w:lang w:val="en-US"/>
        </w:rPr>
        <w:fldChar w:fldCharType="begin" w:fldLock="1"/>
      </w:r>
      <w:r w:rsidR="008228A5">
        <w:rPr>
          <w:lang w:val="en-US"/>
        </w:rPr>
        <w:instrText>ADDIN CSL_CITATION { "citationItems" : [ { "id" : "ITEM-1", "itemData" : { "DOI" : "10.1146/annurev-ecolsys-110512-135914", "ISBN" : "1543-592X 978-0-8243-1444-6", "ISSN" : "1543-592X", "abstract" : "Forests are the dominant terrestrial ecosystem on Earth. We review the environmental factors controlling their structure and global distribution and evaluate their current and future trajectory. Adaptations of trees to cli- mate and resource gradients, coupledwith disturbances and forest dynamics, create complex geographical patterns in forest assemblages and structures. These patterns are increasingly discernible through new satellite and air- borne observation systems, improved forest inventories, and global ecosys- tem models. Forest biomass is a complex property affected by forest dis- tribution, structure, and ecological processes. Since at least 1990, biomass density has consistently increased in global established forests, despite in- creasing mortality in some regions, suggesting that a global driver such as elevated CO2 may be enhancing biomass gains. Global forests have also ap- parently become more dynamic. Advanced information about the structure, distribution, and biomass of the world\u2019s forests provides critical ecological insights and opportunities for sustainable forest management and enhancing forest conservation and ecosystem services.",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"ITEM-1", "issue" : "1", "issued" : { "date-parts" : [ [ "2013" ] ] }, "page" : "593-622", "title" : "The Structure, Distribution, and Biomass of the World's Forests", "type" : "article-journal", "volume" : "44" }, "uris" : [ "http://www.mendeley.com/documents/?uuid=0d46987d-12de-4d70-ab07-36941eb3233d" ] } ], "mendeley" : { "formattedCitation" : "(Pan et al., 2013)", "plainTextFormattedCitation" : "(Pan et al., 2013)", "previouslyFormattedCitation" : "(Pan et al., 2013)" }, "properties" : {  }, "schema" : "https://github.com/citation-style-language/schema/raw/master/csl-citation.json" }</w:instrText>
      </w:r>
      <w:r w:rsidR="008228A5">
        <w:rPr>
          <w:lang w:val="en-US"/>
        </w:rPr>
        <w:fldChar w:fldCharType="separate"/>
      </w:r>
      <w:r w:rsidR="008228A5" w:rsidRPr="008228A5">
        <w:rPr>
          <w:noProof/>
          <w:lang w:val="en-US"/>
        </w:rPr>
        <w:t>(Pan et al., 2013)</w:t>
      </w:r>
      <w:r w:rsidR="008228A5">
        <w:rPr>
          <w:lang w:val="en-US"/>
        </w:rPr>
        <w:fldChar w:fldCharType="end"/>
      </w:r>
      <w:r w:rsidRPr="00450098">
        <w:rPr>
          <w:lang w:val="en-US"/>
        </w:rPr>
        <w:t xml:space="preserve">. On the other hand, the long-term </w:t>
      </w:r>
      <w:r w:rsidR="00094CAA">
        <w:rPr>
          <w:lang w:val="en-US"/>
        </w:rPr>
        <w:t>e</w:t>
      </w:r>
      <w:r w:rsidR="00094CAA" w:rsidRPr="00450098">
        <w:rPr>
          <w:lang w:val="en-US"/>
        </w:rPr>
        <w:t xml:space="preserve">ffects </w:t>
      </w:r>
      <w:r w:rsidRPr="00450098">
        <w:rPr>
          <w:lang w:val="en-US"/>
        </w:rPr>
        <w:t xml:space="preserve">of </w:t>
      </w:r>
      <w:r w:rsidR="00094CAA">
        <w:rPr>
          <w:lang w:val="en-US"/>
        </w:rPr>
        <w:t>present forest management</w:t>
      </w:r>
      <w:r w:rsidR="00094CAA" w:rsidRPr="00450098">
        <w:rPr>
          <w:lang w:val="en-US"/>
        </w:rPr>
        <w:t xml:space="preserve"> </w:t>
      </w:r>
      <w:r w:rsidRPr="00450098">
        <w:rPr>
          <w:lang w:val="en-US"/>
        </w:rPr>
        <w:t>strategies on forest growth dynamics need to be</w:t>
      </w:r>
      <w:r w:rsidR="00094CAA">
        <w:rPr>
          <w:lang w:val="en-US"/>
        </w:rPr>
        <w:t xml:space="preserve"> studied</w:t>
      </w:r>
      <w:r w:rsidR="00826A97">
        <w:rPr>
          <w:lang w:val="en-US"/>
        </w:rPr>
        <w:t xml:space="preserve"> </w:t>
      </w:r>
      <w:r w:rsidR="008228A5">
        <w:rPr>
          <w:lang w:val="en-US"/>
        </w:rPr>
        <w:fldChar w:fldCharType="begin" w:fldLock="1"/>
      </w:r>
      <w:r w:rsidR="008228A5">
        <w:rPr>
          <w:lang w:val="en-US"/>
        </w:rPr>
        <w:instrText>ADDIN CSL_CITATION { "citationItems" : [ { "id" : "ITEM-1", "itemData" : { "DOI" : "10.1016/j.foreco.2011.05.014", "ISBN" : "0378-1127", "ISSN" : "03781127", "abstract" : "Developing management strategies for addressing global climate change has become an increasingly important issue influencing forest management around the globe. Currently, management approaches are being proposed that intend to (1) mitigate climate change by enhancing forest carbon stores and (2) foster adaptation by maintaining compositionally and structurally complex forests. However, little is known about the compatibility of these two objectives or the long-term efficacy of a given management regime at simultaneously achieving adaptation and mitigation. To address this need, we examined stand-level carbon and complexity responses using five long-term (&gt;50. yrs) silviculture experiments within the upper Great Lakes region, USA. In particular, live tree carbon stores and sequestration rates, and compositional and structural complexity were analyzed from three thinning experiments in Pinus resinosa and two selection method experiments in northern hardwood systems to elucidate the long-term effects of management on these ecosystem attributes and the general compatibility of mitigation and adaptation objectives.As expected, we observed a general increase in large tree densities with stand age and positive relationships between stand stocking level and live tree carbon stores. More importantly, our results clearly identify tradeoffs between the achievement of mitigation and adaptation objectives across each study. For example, maintaining higher stocking levels (i.e., enhanced mitigation by increasing carbon stores) resulted in decreases in stand-level structural and compositional complexity (i.e., reduced adaptation potential). In addition, rates of live tree carbon increment were also the lowest within the highest stocking levels; despite the benefits of these stand conditions to maximizing carbon stores. Collectively, these findings underscore the importance of avoiding rigid adherence to a single objective, such as maximum on-site carbon stores, without recognizing potential consequences to other ecosystem components crucial to ensuring long-term ecosystem functioning within the context of environmental change. One potential stand-level strategy for balancing these goals may be to employ multi-aged management systems, such as irregular shelterwood and selection systems, that maintain a large proportion of carbon stores in retained mature trees while using thinning to create spatial heterogeneity that promotes higher sequestration rates in smaller, you\u2026", "author" : [ { "dropping-particle" : "", "family" : "D'Amato", "given" : "Anthony W.", "non-dropping-particle" : "", "parse-names" : false, "suffix" : "" }, { "dropping-particle" : "", "family" : "Bradford", "given" : "John B.", "non-dropping-particle" : "", "parse-names" : false, "suffix" : "" }, { "dropping-particle" : "", "family" : "Fraver", "given" : "Shawn", "non-dropping-particle" : "", "parse-names" : false, "suffix" : "" }, { "dropping-particle" : "", "family" : "Palik", "given" : "Brian J.", "non-dropping-particle" : "", "parse-names" : false, "suffix" : "" } ], "container-title" : "Forest Ecology and Management", "id" : "ITEM-1", "issue" : "5", "issued" : { "date-parts" : [ [ "2011" ] ] }, "page" : "803-816", "title" : "Forest management for mitigation and adaptation to climate change: Insights from long-term silviculture experiments", "type" : "article-journal", "volume" : "262" }, "uris" : [ "http://www.mendeley.com/documents/?uuid=a5dc71b5-fa66-4ac6-ab4b-653f8a8e617c" ] } ], "mendeley" : { "formattedCitation" : "(D\u2019Amato et al., 2011)", "plainTextFormattedCitation" : "(D\u2019Amato et al., 2011)", "previouslyFormattedCitation" : "(D\u2019Amato et al., 2011)" }, "properties" : {  }, "schema" : "https://github.com/citation-style-language/schema/raw/master/csl-citation.json" }</w:instrText>
      </w:r>
      <w:r w:rsidR="008228A5">
        <w:rPr>
          <w:lang w:val="en-US"/>
        </w:rPr>
        <w:fldChar w:fldCharType="separate"/>
      </w:r>
      <w:r w:rsidR="008228A5" w:rsidRPr="008228A5">
        <w:rPr>
          <w:noProof/>
          <w:lang w:val="en-US"/>
        </w:rPr>
        <w:t>(D’Amato et al., 2011)</w:t>
      </w:r>
      <w:r w:rsidR="008228A5">
        <w:rPr>
          <w:lang w:val="en-US"/>
        </w:rPr>
        <w:fldChar w:fldCharType="end"/>
      </w:r>
      <w:r w:rsidRPr="00450098">
        <w:rPr>
          <w:lang w:val="en-US"/>
        </w:rPr>
        <w:t>. Consequently, a successful implementation of such international action programs requires methods and knowledge to assess the impact of silviculture</w:t>
      </w:r>
      <w:r w:rsidR="008C2CF7">
        <w:rPr>
          <w:lang w:val="en-US"/>
        </w:rPr>
        <w:t>, such as</w:t>
      </w:r>
      <w:r w:rsidR="00B250E2">
        <w:rPr>
          <w:lang w:val="en-US"/>
        </w:rPr>
        <w:t xml:space="preserve"> selective</w:t>
      </w:r>
      <w:r w:rsidR="008C2CF7">
        <w:rPr>
          <w:lang w:val="en-US"/>
        </w:rPr>
        <w:t xml:space="preserve"> logging,</w:t>
      </w:r>
      <w:r w:rsidRPr="00450098">
        <w:rPr>
          <w:lang w:val="en-US"/>
        </w:rPr>
        <w:t xml:space="preserve"> on forest growth in </w:t>
      </w:r>
      <w:r w:rsidR="006B04BF">
        <w:rPr>
          <w:lang w:val="en-US"/>
        </w:rPr>
        <w:t>the tropics</w:t>
      </w:r>
      <w:r w:rsidR="008C2CF7">
        <w:rPr>
          <w:lang w:val="en-US"/>
        </w:rPr>
        <w:t xml:space="preserve"> </w:t>
      </w:r>
      <w:r w:rsidR="004D37BF">
        <w:rPr>
          <w:lang w:val="en-US"/>
        </w:rPr>
        <w:fldChar w:fldCharType="begin" w:fldLock="1"/>
      </w:r>
      <w:r w:rsidR="004D37BF">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w:instrText>
      </w:r>
      <w:r w:rsidR="004D37BF" w:rsidRPr="003E16C4">
        <w:instrText>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"mendeley" : { "formattedCitation" : "(Molina, 2009; Reischl, 2012; Steffen et al., 2015)", "plainTextFormattedCitation" : "(Molina, 2009; Reischl, 2012; Steffen et al., 2015)", "previouslyFormattedCitation" : "(Molina, 2009; Reischl, 2012; Steffen et al., 2015)" }, "properties" : {  }, "schema" : "https://github.com/citation-style-language/schema/raw/master/csl-citation.json" }</w:instrText>
      </w:r>
      <w:r w:rsidR="004D37BF">
        <w:rPr>
          <w:lang w:val="en-US"/>
        </w:rPr>
        <w:fldChar w:fldCharType="separate"/>
      </w:r>
      <w:r w:rsidR="004D37BF" w:rsidRPr="003E16C4">
        <w:rPr>
          <w:noProof/>
        </w:rPr>
        <w:t>(Molina, 2009; Reischl, 2012; Steffen et al., 2015)</w:t>
      </w:r>
      <w:r w:rsidR="004D37BF">
        <w:rPr>
          <w:lang w:val="en-US"/>
        </w:rPr>
        <w:fldChar w:fldCharType="end"/>
      </w:r>
      <w:r w:rsidRPr="003E16C4">
        <w:t xml:space="preserve">. </w:t>
      </w:r>
    </w:p>
    <w:p w:rsidR="00094CAA" w:rsidRPr="002F3F2B" w:rsidRDefault="00450098" w:rsidP="00094CAA">
      <w:pPr>
        <w:rPr>
          <w:lang w:val="en-US"/>
        </w:rPr>
      </w:pPr>
      <w:r w:rsidRPr="00450098">
        <w:rPr>
          <w:lang w:val="en-US"/>
        </w:rPr>
        <w:t xml:space="preserve">In order to investigate effects of different </w:t>
      </w:r>
      <w:r w:rsidR="00DA75B9">
        <w:rPr>
          <w:lang w:val="en-US"/>
        </w:rPr>
        <w:t>logging</w:t>
      </w:r>
      <w:r w:rsidR="00DA75B9" w:rsidRPr="00450098">
        <w:rPr>
          <w:lang w:val="en-US"/>
        </w:rPr>
        <w:t xml:space="preserve"> </w:t>
      </w:r>
      <w:r w:rsidRPr="00450098">
        <w:rPr>
          <w:lang w:val="en-US"/>
        </w:rPr>
        <w:t>intensities on the succession of a forest in the northeastern Amazon basin</w:t>
      </w:r>
      <w:r w:rsidR="000229BC">
        <w:rPr>
          <w:lang w:val="en-US"/>
        </w:rPr>
        <w:t xml:space="preserve"> in French Guiana (Paracou)</w:t>
      </w:r>
      <w:r w:rsidRPr="00450098">
        <w:rPr>
          <w:lang w:val="en-US"/>
        </w:rPr>
        <w:t xml:space="preserve">, we </w:t>
      </w:r>
      <w:r w:rsidR="00E354B0">
        <w:rPr>
          <w:lang w:val="en-US"/>
        </w:rPr>
        <w:t>applied</w:t>
      </w:r>
      <w:r w:rsidR="00E354B0" w:rsidRPr="00450098">
        <w:rPr>
          <w:lang w:val="en-US"/>
        </w:rPr>
        <w:t xml:space="preserve"> </w:t>
      </w:r>
      <w:r w:rsidRPr="00450098">
        <w:rPr>
          <w:lang w:val="en-US"/>
        </w:rPr>
        <w:t xml:space="preserve">the forest growth model FORMIND </w:t>
      </w:r>
      <w:r w:rsidR="00DA75B9">
        <w:rPr>
          <w:lang w:val="en-US"/>
        </w:rPr>
        <w:t>including a</w:t>
      </w:r>
      <w:r w:rsidR="00DA75B9" w:rsidRPr="00450098">
        <w:rPr>
          <w:lang w:val="en-US"/>
        </w:rPr>
        <w:t xml:space="preserve"> </w:t>
      </w:r>
      <w:r w:rsidRPr="00450098">
        <w:rPr>
          <w:lang w:val="en-US"/>
        </w:rPr>
        <w:t xml:space="preserve">management module, which was developed especially for tropical forests </w:t>
      </w:r>
      <w:r w:rsidR="004D37BF">
        <w:rPr>
          <w:lang w:val="en-US"/>
        </w:rPr>
        <w:fldChar w:fldCharType="begin" w:fldLock="1"/>
      </w:r>
      <w:r w:rsidR="004D37BF">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"10.1016/S0378-1127(01)00783-6", "ISBN" : "0378-1127", "ISSN" : "03781127", "PMID" : "3630", "abstract" : "In publications on tropical forest fragmentation, regrowing secondary forests (SF) on abandoned agricultural land are often overlooked. These forests represent highly fragmented components in the landscape matrix which are generally less than 100 ha in size. SF are found on privately owned land where they are contributing to on-farm income through logging and/or use of non-timber products. Hence, defining pure conservation goals for this forest type seems to be unrealistic. In this paper, we used the process-based model FORMIX3-Q to simulate successional processes and logging scenarios in SF exposed to different degrees of fragmentation (either facing non-forest land on only one side or totally surrounded by agricultural land) in the subtropical eastern part of Paraguay. We compared results with primary forest embedded in a similar matrix. Under light fragmentation, bole volume of SF approached primary forest values after about 50 years of succession. Species composition, however, was clearly distinct from primary forest over the first 200 years of succession. The development of bole volume and species composition in severely fragmented SF was similar to the less fragmented SF over the initial 50 years. However, limited seed input, largely confined to on-site seed sources in the severely fragmented SF, led to a decline in bole volume by about one-third compared to the reference value over the simulation period of 400 years. By applying a minimum felling diameter (MFD) of 35 cm in the lightly fragmented SF, first logging was only possible after 30 years, resulting in a mere 3.7 m3 ha-1 harvest. Highest timber yields were obtained with 10 yr cutting cycles and a maximum removal of 20 stems ha-1, though sustainable yields only resulted from lowering the MFD to 30 cm. Logging in severely fragmented SF accelerated the decline of bole volume. Overall, results suggest that timber production in SF without silvicultural treatments is low and hence does not constitute a viable option to diversify farm income. Only managed SF may serve this function. Research focusing on the elaboration of management options for SF, integrating as much as possible of the original vegetation, is needed. \u00a9 2002 Elsevier Science B.V. All rights reserved.", "author" : [ { "dropping-particle" : "", "family" : "Kammesheidt", "given" : "Ludwig", "non-dropping-particle" : "", "parse-names" : false, "suffix" : "" }, { "dropping-particle" : "", "family" : "K\u00f6hler", "given" : "Peter", "non-dropping-particle" : "", "parse-names" : false, "suffix" : "" }, { "dropping-particle" : "", "family" : "Huth", "given" : "Andreas", "non-dropping-particle" : "", "parse-names" : false, "suffix" : "" } ], "container-title" : "Forest Ecology and Management", "id" : "ITEM-2", "issue" : "1-3", "issued" : { "date-parts" : [ [ "2002", "10" ] ] }, "page" : "89-105", "title" : "Simulating logging scenarios in secondary forest embedded in a fragmented neotropical landscape", "type" : "article-journal", "volume" : "170" }, "uris" : [ "http://www.mendeley.com/documents/?uuid=3b2c4cc5-54da-412f-9cac-1780d101efb5" ] } ], "mendeley" : { "formattedCitation" : "(Fischer et al., 2016; Kammesheidt et al., 2002)", "plainTextFormattedCitation" : "(Fischer et al., 2016; Kammesheidt et al., 2002)", "previouslyFormattedCitation" : "(Fischer et al., 2016; Kammesheidt et al., 2002)" }, "properties" : {  }, "schema" : "https://github.com/citation-style-language/schema/raw/master/csl-citation.json" }</w:instrText>
      </w:r>
      <w:r w:rsidR="004D37BF">
        <w:rPr>
          <w:lang w:val="en-US"/>
        </w:rPr>
        <w:fldChar w:fldCharType="separate"/>
      </w:r>
      <w:r w:rsidR="004D37BF" w:rsidRPr="004D37BF">
        <w:rPr>
          <w:noProof/>
          <w:lang w:val="en-US"/>
        </w:rPr>
        <w:t>(Fischer et al., 2016; Kammesheidt et al., 2002)</w:t>
      </w:r>
      <w:r w:rsidR="004D37BF">
        <w:rPr>
          <w:lang w:val="en-US"/>
        </w:rPr>
        <w:fldChar w:fldCharType="end"/>
      </w:r>
      <w:r w:rsidRPr="00450098">
        <w:rPr>
          <w:lang w:val="en-US"/>
        </w:rPr>
        <w:t xml:space="preserve">. </w:t>
      </w:r>
      <w:r w:rsidR="00094CAA" w:rsidRPr="00450098">
        <w:rPr>
          <w:lang w:val="en-US"/>
        </w:rPr>
        <w:t xml:space="preserve">The Paracou test site is located in a forest area (so-called </w:t>
      </w:r>
      <w:proofErr w:type="spellStart"/>
      <w:r w:rsidR="00094CAA" w:rsidRPr="003E16C4">
        <w:rPr>
          <w:i/>
          <w:lang w:val="en-US"/>
        </w:rPr>
        <w:t>Domaine</w:t>
      </w:r>
      <w:proofErr w:type="spellEnd"/>
      <w:r w:rsidR="00094CAA" w:rsidRPr="003E16C4">
        <w:rPr>
          <w:i/>
          <w:lang w:val="en-US"/>
        </w:rPr>
        <w:t xml:space="preserve"> </w:t>
      </w:r>
      <w:proofErr w:type="spellStart"/>
      <w:r w:rsidR="00094CAA" w:rsidRPr="003E16C4">
        <w:rPr>
          <w:i/>
          <w:lang w:val="en-US"/>
        </w:rPr>
        <w:t>Forestier</w:t>
      </w:r>
      <w:proofErr w:type="spellEnd"/>
      <w:r w:rsidR="00094CAA" w:rsidRPr="003E16C4">
        <w:rPr>
          <w:i/>
          <w:lang w:val="en-US"/>
        </w:rPr>
        <w:t xml:space="preserve"> Permanent</w:t>
      </w:r>
      <w:r w:rsidR="00094CAA" w:rsidRPr="00450098">
        <w:rPr>
          <w:lang w:val="en-US"/>
        </w:rPr>
        <w:t>), which covers 2.4 10</w:t>
      </w:r>
      <w:r w:rsidR="00094CAA" w:rsidRPr="00450098">
        <w:rPr>
          <w:vertAlign w:val="superscript"/>
          <w:lang w:val="en-US"/>
        </w:rPr>
        <w:t>6</w:t>
      </w:r>
      <w:r w:rsidR="00094CAA" w:rsidRPr="00450098">
        <w:rPr>
          <w:lang w:val="en-US"/>
        </w:rPr>
        <w:t xml:space="preserve">ha and is managed by the National Forest Service </w:t>
      </w:r>
      <w:r w:rsidR="00094CAA" w:rsidRPr="00450098">
        <w:rPr>
          <w:i/>
          <w:lang w:val="en-US"/>
        </w:rPr>
        <w:t>NFS</w:t>
      </w:r>
      <w:r w:rsidR="00094CAA" w:rsidRPr="00450098">
        <w:rPr>
          <w:lang w:val="en-US"/>
        </w:rPr>
        <w:t xml:space="preserve"> of French Guiana </w:t>
      </w:r>
      <w:r w:rsidR="004D37BF">
        <w:rPr>
          <w:lang w:val="en-US"/>
        </w:rPr>
        <w:fldChar w:fldCharType="begin" w:fldLock="1"/>
      </w:r>
      <w:r w:rsidR="004D37BF">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"manualFormatting" : "(Gourlet-Fleury et al., 2004; CIRAD, 2016)", "plainTextFormattedCitation" : "(Gourlet-Fleury et al., 2004)", "previouslyFormattedCitation" : "(Gourlet-Fleury et al., 2004)" }, "properties" : {  }, "schema" : "https://github.com/citation-style-language/schema/raw/master/csl-citation.json" }</w:instrText>
      </w:r>
      <w:r w:rsidR="004D37BF">
        <w:rPr>
          <w:lang w:val="en-US"/>
        </w:rPr>
        <w:fldChar w:fldCharType="separate"/>
      </w:r>
      <w:r w:rsidR="004D37BF" w:rsidRPr="004D37BF">
        <w:rPr>
          <w:noProof/>
          <w:lang w:val="en-US"/>
        </w:rPr>
        <w:t>(Gourlet-Fleury et al., 2004</w:t>
      </w:r>
      <w:r w:rsidR="00CB0D2E">
        <w:rPr>
          <w:noProof/>
          <w:lang w:val="en-US"/>
        </w:rPr>
        <w:t>;</w:t>
      </w:r>
      <w:r w:rsidR="004D37BF">
        <w:rPr>
          <w:noProof/>
          <w:lang w:val="en-US"/>
        </w:rPr>
        <w:t xml:space="preserve"> CIRAD, 2016</w:t>
      </w:r>
      <w:r w:rsidR="004D37BF" w:rsidRPr="004D37BF">
        <w:rPr>
          <w:noProof/>
          <w:lang w:val="en-US"/>
        </w:rPr>
        <w:t>)</w:t>
      </w:r>
      <w:r w:rsidR="004D37BF">
        <w:rPr>
          <w:lang w:val="en-US"/>
        </w:rPr>
        <w:fldChar w:fldCharType="end"/>
      </w:r>
      <w:r w:rsidR="00094CAA" w:rsidRPr="00450098">
        <w:rPr>
          <w:lang w:val="en-US"/>
        </w:rPr>
        <w:t xml:space="preserve">. About 45% of the country's production forest areas have been certified for environmentally friendly land use according to </w:t>
      </w:r>
      <w:r w:rsidR="00094CAA" w:rsidRPr="00450098">
        <w:rPr>
          <w:i/>
          <w:lang w:val="en-US"/>
        </w:rPr>
        <w:t>PEFC</w:t>
      </w:r>
      <w:r w:rsidR="00094CAA" w:rsidRPr="00450098">
        <w:rPr>
          <w:lang w:val="en-US"/>
        </w:rPr>
        <w:t xml:space="preserve"> </w:t>
      </w:r>
      <w:r w:rsidR="004D37BF">
        <w:rPr>
          <w:lang w:val="en-US"/>
        </w:rPr>
        <w:fldChar w:fldCharType="begin" w:fldLock="1"/>
      </w:r>
      <w:r w:rsidR="004D37BF">
        <w:rPr>
          <w:lang w:val="en-US"/>
        </w:rPr>
        <w:instrText>ADDIN CSL_CITATION { "citationItems" : [ { "id" : "ITEM-1", "itemData" : { "ISSN" : "00183784", "abstract" : "A comparison is made between the timber certification system of FSC (Forest Stewardship Council) of Germany and the PEFC (Pan-European Forest Certification) of Austria. The comparison of timber certification systems by FSC and PEFC for Austria depends on the state of knowledge that includes at this time regular certifications in domestic operations/regions. For lack of domestic FSC implementation determinations the analysis was made with the German FSC determinations. A difference is the sought for global validity according to FSC in contrast to the European approach of the family forest economy according to the PEFC. Regional certification regularly better accommodates this small area structure. PEFC requires at least 70% certified timber for the trade and processing chain \"chain of custody\" whereas FSC requires only 30% certified timber. There are above all differences in the formulation of goals. PEFC sets in advance a percentage and species limitation and requires special types and living space for the supply of the hemerobie (variety of types). The \u00d6GNU (Austrian Environmental Umbrella Organization) expects a small sales potential for FSC certification above all from large operations and industries. The participation possibilities are clearly regulated according to the German model. In Austria, according to the PEFC, there is the principle of unanimity with a right to veto for the \u00d6GNU. The acceptance of the PEFC by timber processors is still awaited. PEFC proponents stress the mutual recognition to avoid the loss of image for timber. Both systems are not accepted unconditionally by environmental organizations. Certification organizations are accredited by the FSC itself but as a rule, with respect to the PEFC, they are accredited by the state. Table.", "author" : [ { "dropping-particle" : "", "family" : "Kurier", "given" : "Holz", "non-dropping-particle" : "", "parse-names" : false, "suffix" : "" } ], "container-title" : "Holz - Kurier", "id" : "ITEM-1", "issue" : "33", "issued" : { "date-parts" : [ [ "2000" ] ] }, "page" : "14", "title" : "Query whether the comparison between the PEFC and FSC is reliable with respect to competition in certification", "type" : "article-journal", "volume" : "55" }, "uris" : [ "http://www.mendeley.com/documents/?uuid=580e0423-0d8c-4bdd-ba47-901e77452bc4" ] } ], "mendeley" : { "formattedCitation" : "(Kurier, 2000)", "manualFormatting" : "(Kurier, 2000;", "plainTextFormattedCitation" : "(Kurier, 2000)", "previouslyFormattedCitation" : "(Kurier, 2000)" }, "properties" : {  }, "schema" : "https://github.com/citation-style-language/schema/raw/master/csl-citation.json" }</w:instrText>
      </w:r>
      <w:r w:rsidR="004D37BF">
        <w:rPr>
          <w:lang w:val="en-US"/>
        </w:rPr>
        <w:fldChar w:fldCharType="separate"/>
      </w:r>
      <w:r w:rsidR="004D37BF" w:rsidRPr="004D37BF">
        <w:rPr>
          <w:noProof/>
          <w:lang w:val="en-US"/>
        </w:rPr>
        <w:t>(Kurier, 2000</w:t>
      </w:r>
      <w:r w:rsidR="004D37BF">
        <w:rPr>
          <w:noProof/>
          <w:lang w:val="en-US"/>
        </w:rPr>
        <w:t>;</w:t>
      </w:r>
      <w:r w:rsidR="004D37BF">
        <w:rPr>
          <w:lang w:val="en-US"/>
        </w:rPr>
        <w:fldChar w:fldCharType="end"/>
      </w:r>
      <w:r w:rsidR="004D37BF">
        <w:rPr>
          <w:lang w:val="en-US"/>
        </w:rPr>
        <w:t xml:space="preserve"> </w:t>
      </w:r>
      <w:r w:rsidR="00094CAA" w:rsidRPr="00450098">
        <w:rPr>
          <w:lang w:val="en-US"/>
        </w:rPr>
        <w:t>PEFC International, 2017</w:t>
      </w:r>
      <w:r w:rsidR="004D37BF">
        <w:rPr>
          <w:lang w:val="en-US"/>
        </w:rPr>
        <w:t>)</w:t>
      </w:r>
      <w:r w:rsidR="00094CAA" w:rsidRPr="00450098">
        <w:rPr>
          <w:lang w:val="en-US"/>
        </w:rPr>
        <w:t xml:space="preserve"> since 2013, but are not yet FSC certified</w:t>
      </w:r>
      <w:r w:rsidR="00094CAA">
        <w:rPr>
          <w:lang w:val="en-US"/>
        </w:rPr>
        <w:t>.</w:t>
      </w:r>
      <w:r w:rsidR="00094CAA" w:rsidRPr="00450098">
        <w:rPr>
          <w:lang w:val="en-US"/>
        </w:rPr>
        <w:t xml:space="preserve"> When the Paracou test site was built in 1982, the main focus was on wood and its sustainable renewal (CIRAD, 2016).</w:t>
      </w:r>
      <w:r w:rsidR="00094CAA">
        <w:rPr>
          <w:lang w:val="en-US"/>
        </w:rPr>
        <w:t xml:space="preserve"> </w:t>
      </w:r>
      <w:r w:rsidR="00094CAA" w:rsidRPr="002F3F2B">
        <w:rPr>
          <w:lang w:val="en-US"/>
        </w:rPr>
        <w:t xml:space="preserve">The available forest inventory data from Paracou provide an excellent basis for the parameterization of forest models. A good example of this is the fact that forest models can assess the long-term effects of current management </w:t>
      </w:r>
      <w:r w:rsidR="006B04BF">
        <w:rPr>
          <w:lang w:val="en-US"/>
        </w:rPr>
        <w:t xml:space="preserve">actions </w:t>
      </w:r>
      <w:r w:rsidR="00094CAA" w:rsidRPr="002F3F2B">
        <w:rPr>
          <w:lang w:val="en-US"/>
        </w:rPr>
        <w:t xml:space="preserve">and thus contribute to </w:t>
      </w:r>
      <w:r w:rsidR="006B04BF">
        <w:rPr>
          <w:lang w:val="en-US"/>
        </w:rPr>
        <w:t xml:space="preserve">the </w:t>
      </w:r>
      <w:r w:rsidR="00094CAA" w:rsidRPr="002F3F2B">
        <w:rPr>
          <w:lang w:val="en-US"/>
        </w:rPr>
        <w:t>decision-making</w:t>
      </w:r>
      <w:r w:rsidR="006B04BF">
        <w:rPr>
          <w:lang w:val="en-US"/>
        </w:rPr>
        <w:t xml:space="preserve"> process</w:t>
      </w:r>
      <w:r w:rsidR="00094CAA" w:rsidRPr="002F3F2B">
        <w:rPr>
          <w:lang w:val="en-US"/>
        </w:rPr>
        <w:t xml:space="preserve">. Complex interrelationships between ecosystem functions and management intensity can thus be </w:t>
      </w:r>
      <w:r w:rsidR="00E354B0">
        <w:rPr>
          <w:lang w:val="en-US"/>
        </w:rPr>
        <w:t>revealed</w:t>
      </w:r>
      <w:r w:rsidR="00094CAA" w:rsidRPr="002F3F2B">
        <w:rPr>
          <w:lang w:val="en-US"/>
        </w:rPr>
        <w:t>. In this context, we answer the following four research questions in this study:</w:t>
      </w:r>
    </w:p>
    <w:p w:rsidR="009E3798" w:rsidRDefault="00094CAA">
      <w:pPr>
        <w:numPr>
          <w:ilvl w:val="0"/>
          <w:numId w:val="4"/>
        </w:numPr>
        <w:rPr>
          <w:lang w:val="en-US"/>
        </w:rPr>
      </w:pPr>
      <w:r w:rsidRPr="00B250E2">
        <w:rPr>
          <w:lang w:val="en-US"/>
        </w:rPr>
        <w:lastRenderedPageBreak/>
        <w:t xml:space="preserve">Is it possible to develop a </w:t>
      </w:r>
      <w:r>
        <w:rPr>
          <w:lang w:val="en-US"/>
        </w:rPr>
        <w:t>consistent</w:t>
      </w:r>
      <w:r w:rsidRPr="00B250E2">
        <w:rPr>
          <w:lang w:val="en-US"/>
        </w:rPr>
        <w:t xml:space="preserve"> parameter</w:t>
      </w:r>
      <w:r>
        <w:rPr>
          <w:lang w:val="en-US"/>
        </w:rPr>
        <w:t xml:space="preserve">ization for Paracou so that </w:t>
      </w:r>
      <w:r w:rsidRPr="00B250E2">
        <w:rPr>
          <w:lang w:val="en-US"/>
        </w:rPr>
        <w:t>biomass dynamics can be reproduced by the model</w:t>
      </w:r>
      <w:r>
        <w:rPr>
          <w:lang w:val="en-US"/>
        </w:rPr>
        <w:t xml:space="preserve"> for</w:t>
      </w:r>
      <w:r w:rsidRPr="00B250E2">
        <w:rPr>
          <w:lang w:val="en-US"/>
        </w:rPr>
        <w:t xml:space="preserve"> </w:t>
      </w:r>
      <w:r>
        <w:rPr>
          <w:lang w:val="en-US"/>
        </w:rPr>
        <w:t xml:space="preserve">both </w:t>
      </w:r>
      <w:r w:rsidRPr="00B250E2">
        <w:rPr>
          <w:lang w:val="en-US"/>
        </w:rPr>
        <w:t>primary forest</w:t>
      </w:r>
      <w:r>
        <w:rPr>
          <w:lang w:val="en-US"/>
        </w:rPr>
        <w:t xml:space="preserve"> and </w:t>
      </w:r>
      <w:r w:rsidRPr="00B250E2">
        <w:rPr>
          <w:lang w:val="en-US"/>
        </w:rPr>
        <w:t>selectively logged forest?</w:t>
      </w:r>
    </w:p>
    <w:p w:rsidR="00094CAA" w:rsidRPr="009E3798" w:rsidRDefault="00094CAA">
      <w:pPr>
        <w:numPr>
          <w:ilvl w:val="0"/>
          <w:numId w:val="4"/>
        </w:numPr>
        <w:rPr>
          <w:lang w:val="en-US"/>
        </w:rPr>
      </w:pPr>
      <w:r w:rsidRPr="009E3798">
        <w:rPr>
          <w:lang w:val="en-US"/>
        </w:rPr>
        <w:t>How do different management intensities (</w:t>
      </w:r>
      <w:r w:rsidR="00726AFB" w:rsidRPr="009E3798">
        <w:rPr>
          <w:i/>
          <w:lang w:val="en-US"/>
        </w:rPr>
        <w:t>dbh</w:t>
      </w:r>
      <w:r w:rsidR="006B04BF" w:rsidRPr="009E3798">
        <w:rPr>
          <w:lang w:val="en-US"/>
        </w:rPr>
        <w:t xml:space="preserve"> </w:t>
      </w:r>
      <w:r w:rsidR="00EE700B" w:rsidRPr="009E3798">
        <w:rPr>
          <w:lang w:val="en-US"/>
        </w:rPr>
        <w:t>of lower cutting</w:t>
      </w:r>
      <w:r w:rsidRPr="009E3798">
        <w:rPr>
          <w:lang w:val="en-US"/>
        </w:rPr>
        <w:t xml:space="preserve"> threshold) affect the ecosystem functions of the forest (biomass balance, gross primary </w:t>
      </w:r>
      <w:r w:rsidR="00EE700B" w:rsidRPr="009E3798">
        <w:rPr>
          <w:lang w:val="en-US"/>
        </w:rPr>
        <w:t>production</w:t>
      </w:r>
      <w:r w:rsidRPr="009E3798">
        <w:rPr>
          <w:lang w:val="en-US"/>
        </w:rPr>
        <w:t>)?</w:t>
      </w:r>
    </w:p>
    <w:p w:rsidR="00726615" w:rsidRDefault="00726615" w:rsidP="00726615">
      <w:pPr>
        <w:numPr>
          <w:ilvl w:val="0"/>
          <w:numId w:val="4"/>
        </w:numPr>
        <w:rPr>
          <w:lang w:val="en-US"/>
        </w:rPr>
      </w:pPr>
      <w:r w:rsidRPr="005B1C2E">
        <w:rPr>
          <w:lang w:val="en-US"/>
        </w:rPr>
        <w:t xml:space="preserve">How does the relationship between </w:t>
      </w:r>
      <w:r>
        <w:rPr>
          <w:lang w:val="en-US"/>
        </w:rPr>
        <w:t xml:space="preserve">the </w:t>
      </w:r>
      <w:r w:rsidRPr="005B1C2E">
        <w:rPr>
          <w:lang w:val="en-US"/>
        </w:rPr>
        <w:t>forest</w:t>
      </w:r>
      <w:r>
        <w:rPr>
          <w:lang w:val="en-US"/>
        </w:rPr>
        <w:t>’s</w:t>
      </w:r>
      <w:r w:rsidRPr="005B1C2E">
        <w:rPr>
          <w:lang w:val="en-US"/>
        </w:rPr>
        <w:t xml:space="preserve"> productivity and biomass</w:t>
      </w:r>
      <w:r>
        <w:rPr>
          <w:lang w:val="en-US"/>
        </w:rPr>
        <w:t xml:space="preserve"> balance</w:t>
      </w:r>
      <w:r w:rsidRPr="005B1C2E">
        <w:rPr>
          <w:lang w:val="en-US"/>
        </w:rPr>
        <w:t xml:space="preserve"> change after </w:t>
      </w:r>
      <w:r>
        <w:rPr>
          <w:lang w:val="en-US"/>
        </w:rPr>
        <w:t>selective logging</w:t>
      </w:r>
      <w:r w:rsidRPr="005B1C2E">
        <w:rPr>
          <w:lang w:val="en-US"/>
        </w:rPr>
        <w:t>?</w:t>
      </w:r>
    </w:p>
    <w:p w:rsidR="00094CAA" w:rsidRDefault="00094CAA">
      <w:pPr>
        <w:numPr>
          <w:ilvl w:val="0"/>
          <w:numId w:val="4"/>
        </w:numPr>
        <w:rPr>
          <w:lang w:val="en-US"/>
        </w:rPr>
      </w:pPr>
      <w:r w:rsidRPr="00FF6A44">
        <w:rPr>
          <w:lang w:val="en-US"/>
        </w:rPr>
        <w:t xml:space="preserve">How long does the </w:t>
      </w:r>
      <w:r w:rsidR="00F039C1">
        <w:rPr>
          <w:lang w:val="en-US"/>
        </w:rPr>
        <w:t>recovery</w:t>
      </w:r>
      <w:r w:rsidRPr="00FF6A44">
        <w:rPr>
          <w:lang w:val="en-US"/>
        </w:rPr>
        <w:t xml:space="preserve"> of the forest</w:t>
      </w:r>
      <w:r>
        <w:rPr>
          <w:lang w:val="en-US"/>
        </w:rPr>
        <w:t>’s ecosystem functions</w:t>
      </w:r>
      <w:r w:rsidRPr="00FF6A44">
        <w:rPr>
          <w:lang w:val="en-US"/>
        </w:rPr>
        <w:t xml:space="preserve"> take </w:t>
      </w:r>
      <w:r>
        <w:rPr>
          <w:lang w:val="en-US"/>
        </w:rPr>
        <w:t>regarding</w:t>
      </w:r>
      <w:r w:rsidRPr="00FF6A44">
        <w:rPr>
          <w:lang w:val="en-US"/>
        </w:rPr>
        <w:t xml:space="preserve"> different </w:t>
      </w:r>
      <w:r>
        <w:rPr>
          <w:lang w:val="en-US"/>
        </w:rPr>
        <w:t>management</w:t>
      </w:r>
      <w:r w:rsidRPr="00FF6A44">
        <w:rPr>
          <w:lang w:val="en-US"/>
        </w:rPr>
        <w:t xml:space="preserve"> intensities in the case of selective </w:t>
      </w:r>
      <w:r>
        <w:rPr>
          <w:lang w:val="en-US"/>
        </w:rPr>
        <w:t>logging</w:t>
      </w:r>
      <w:r w:rsidRPr="00FF6A44">
        <w:rPr>
          <w:lang w:val="en-US"/>
        </w:rPr>
        <w:t>?</w:t>
      </w:r>
    </w:p>
    <w:p w:rsidR="00D7084D" w:rsidRPr="00450098" w:rsidRDefault="00E354B0" w:rsidP="00DA75B9">
      <w:pPr>
        <w:rPr>
          <w:lang w:val="en-US"/>
        </w:rPr>
      </w:pPr>
      <w:r>
        <w:rPr>
          <w:lang w:val="en-US"/>
        </w:rPr>
        <w:t>We</w:t>
      </w:r>
      <w:r w:rsidR="00450098" w:rsidRPr="00450098">
        <w:rPr>
          <w:lang w:val="en-US"/>
        </w:rPr>
        <w:t xml:space="preserve"> proceeded methodically as follows:</w:t>
      </w:r>
    </w:p>
    <w:p w:rsidR="00744AA8" w:rsidRDefault="00DA75B9">
      <w:pPr>
        <w:rPr>
          <w:lang w:val="en-US"/>
        </w:rPr>
      </w:pPr>
      <w:r>
        <w:rPr>
          <w:lang w:val="en-US"/>
        </w:rPr>
        <w:t>Firstly</w:t>
      </w:r>
      <w:r w:rsidR="00450098" w:rsidRPr="00450098">
        <w:rPr>
          <w:lang w:val="en-US"/>
        </w:rPr>
        <w:t>, the FORMIND forest model was parameterized for the Paracou test site in French Guiana on the basis of forest inventory data. These were recorded over 32 years on plots covering a total of 62.5 hectares</w:t>
      </w:r>
      <w:r w:rsidR="00E87762">
        <w:rPr>
          <w:lang w:val="en-US"/>
        </w:rPr>
        <w:t xml:space="preserve"> of primary forest</w:t>
      </w:r>
      <w:r w:rsidR="00450098" w:rsidRPr="00450098">
        <w:rPr>
          <w:lang w:val="en-US"/>
        </w:rPr>
        <w:t>.</w:t>
      </w:r>
      <w:r w:rsidR="00D968B7">
        <w:rPr>
          <w:lang w:val="en-US"/>
        </w:rPr>
        <w:t xml:space="preserve"> </w:t>
      </w:r>
      <w:r>
        <w:rPr>
          <w:lang w:val="en-US"/>
        </w:rPr>
        <w:t>Secondly</w:t>
      </w:r>
      <w:r w:rsidR="00450098" w:rsidRPr="00450098">
        <w:rPr>
          <w:lang w:val="en-US"/>
        </w:rPr>
        <w:t xml:space="preserve">, we have </w:t>
      </w:r>
      <w:r w:rsidR="00E87762">
        <w:rPr>
          <w:lang w:val="en-US"/>
        </w:rPr>
        <w:t>analyzed different logging</w:t>
      </w:r>
      <w:r w:rsidR="00450098" w:rsidRPr="00450098">
        <w:rPr>
          <w:lang w:val="en-US"/>
        </w:rPr>
        <w:t xml:space="preserve"> scenarios for a simulation experiment that allowed us to compare the influence of disturbance</w:t>
      </w:r>
      <w:r w:rsidR="00E354B0">
        <w:rPr>
          <w:lang w:val="en-US"/>
        </w:rPr>
        <w:t xml:space="preserve"> </w:t>
      </w:r>
      <w:r w:rsidR="00450098" w:rsidRPr="00450098">
        <w:rPr>
          <w:lang w:val="en-US"/>
        </w:rPr>
        <w:t>of different intensities caused by selective logging</w:t>
      </w:r>
      <w:r w:rsidR="00E87762">
        <w:rPr>
          <w:lang w:val="en-US"/>
        </w:rPr>
        <w:t>.</w:t>
      </w:r>
      <w:r w:rsidR="00744319">
        <w:rPr>
          <w:lang w:val="en-US"/>
        </w:rPr>
        <w:t xml:space="preserve"> </w:t>
      </w:r>
      <w:r w:rsidR="00D968B7" w:rsidRPr="00E87762">
        <w:rPr>
          <w:lang w:val="en-US"/>
        </w:rPr>
        <w:t>Both the forest stand structure and growth dynamics for the location were taken into account</w:t>
      </w:r>
      <w:r w:rsidR="00D968B7">
        <w:rPr>
          <w:lang w:val="en-US"/>
        </w:rPr>
        <w:t xml:space="preserve"> in the model parameterization</w:t>
      </w:r>
      <w:r w:rsidR="00D968B7" w:rsidRPr="00E87762">
        <w:rPr>
          <w:lang w:val="en-US"/>
        </w:rPr>
        <w:t>.</w:t>
      </w:r>
      <w:r w:rsidR="00D968B7">
        <w:rPr>
          <w:lang w:val="en-US"/>
        </w:rPr>
        <w:t xml:space="preserve"> </w:t>
      </w:r>
      <w:r w:rsidR="00450098" w:rsidRPr="00450098">
        <w:rPr>
          <w:lang w:val="en-US"/>
        </w:rPr>
        <w:t xml:space="preserve">Subsequently, the simulation results of </w:t>
      </w:r>
      <w:r w:rsidR="00E87762">
        <w:rPr>
          <w:lang w:val="en-US"/>
        </w:rPr>
        <w:t>one of those</w:t>
      </w:r>
      <w:r w:rsidR="00744319" w:rsidRPr="003E16C4">
        <w:rPr>
          <w:lang w:val="en-US"/>
        </w:rPr>
        <w:t xml:space="preserve"> </w:t>
      </w:r>
      <w:r w:rsidR="00450098" w:rsidRPr="003E16C4">
        <w:rPr>
          <w:lang w:val="en-US"/>
        </w:rPr>
        <w:t>logging</w:t>
      </w:r>
      <w:r w:rsidR="00450098" w:rsidRPr="00450098">
        <w:rPr>
          <w:lang w:val="en-US"/>
        </w:rPr>
        <w:t xml:space="preserve"> scenario</w:t>
      </w:r>
      <w:r w:rsidR="00E87762">
        <w:rPr>
          <w:lang w:val="en-US"/>
        </w:rPr>
        <w:t>s</w:t>
      </w:r>
      <w:r w:rsidR="00450098" w:rsidRPr="00450098">
        <w:rPr>
          <w:lang w:val="en-US"/>
        </w:rPr>
        <w:t xml:space="preserve"> were </w:t>
      </w:r>
      <w:r w:rsidR="00706322">
        <w:rPr>
          <w:lang w:val="en-US"/>
        </w:rPr>
        <w:t xml:space="preserve">compared with </w:t>
      </w:r>
      <w:r w:rsidR="00D968B7">
        <w:rPr>
          <w:lang w:val="en-US"/>
        </w:rPr>
        <w:t xml:space="preserve">another set of </w:t>
      </w:r>
      <w:r w:rsidR="00706322">
        <w:rPr>
          <w:lang w:val="en-US"/>
        </w:rPr>
        <w:t>field measurement</w:t>
      </w:r>
      <w:r w:rsidR="00E87762">
        <w:rPr>
          <w:lang w:val="en-US"/>
        </w:rPr>
        <w:t>s</w:t>
      </w:r>
      <w:r w:rsidR="00D968B7">
        <w:rPr>
          <w:lang w:val="en-US"/>
        </w:rPr>
        <w:t xml:space="preserve"> of Paracou (records over 32</w:t>
      </w:r>
      <w:r w:rsidR="00C07449">
        <w:rPr>
          <w:lang w:val="en-US"/>
        </w:rPr>
        <w:t>a</w:t>
      </w:r>
      <w:r w:rsidR="00D968B7">
        <w:rPr>
          <w:lang w:val="en-US"/>
        </w:rPr>
        <w:t xml:space="preserve"> </w:t>
      </w:r>
      <w:r w:rsidR="00A57D1F">
        <w:rPr>
          <w:lang w:val="en-US"/>
        </w:rPr>
        <w:t>on</w:t>
      </w:r>
      <w:r w:rsidR="00D968B7">
        <w:rPr>
          <w:lang w:val="en-US"/>
        </w:rPr>
        <w:t xml:space="preserve"> 18.75ha).</w:t>
      </w:r>
      <w:r w:rsidR="00294E70">
        <w:rPr>
          <w:lang w:val="en-US"/>
        </w:rPr>
        <w:t xml:space="preserve"> </w:t>
      </w:r>
      <w:r w:rsidR="00744AA8" w:rsidRPr="00744AA8">
        <w:rPr>
          <w:lang w:val="en-US"/>
        </w:rPr>
        <w:t xml:space="preserve">Finally, different forest attributes were iteratively computed for each </w:t>
      </w:r>
      <w:r w:rsidR="00A57D1F">
        <w:rPr>
          <w:lang w:val="en-US"/>
        </w:rPr>
        <w:t>logging</w:t>
      </w:r>
      <w:r w:rsidR="00744AA8" w:rsidRPr="00744AA8">
        <w:rPr>
          <w:lang w:val="en-US"/>
        </w:rPr>
        <w:t xml:space="preserve"> scenario by the forest model for a longer period of time, which were not </w:t>
      </w:r>
      <w:r w:rsidR="00744AA8">
        <w:rPr>
          <w:lang w:val="en-US"/>
        </w:rPr>
        <w:t xml:space="preserve">yet </w:t>
      </w:r>
      <w:r w:rsidR="00744AA8" w:rsidRPr="00744AA8">
        <w:rPr>
          <w:lang w:val="en-US"/>
        </w:rPr>
        <w:t xml:space="preserve">available as </w:t>
      </w:r>
      <w:r w:rsidR="00744AA8">
        <w:rPr>
          <w:lang w:val="en-US"/>
        </w:rPr>
        <w:t xml:space="preserve">field </w:t>
      </w:r>
      <w:r w:rsidR="00744AA8" w:rsidRPr="00744AA8">
        <w:rPr>
          <w:lang w:val="en-US"/>
        </w:rPr>
        <w:t>measurement data</w:t>
      </w:r>
      <w:r w:rsidR="00AA1A91">
        <w:rPr>
          <w:lang w:val="en-US"/>
        </w:rPr>
        <w:t xml:space="preserve"> at different scales</w:t>
      </w:r>
      <w:r w:rsidR="00744AA8" w:rsidRPr="00744AA8">
        <w:rPr>
          <w:lang w:val="en-US"/>
        </w:rPr>
        <w:t xml:space="preserve"> (gross primary production, </w:t>
      </w:r>
      <w:r w:rsidR="00726AFB">
        <w:rPr>
          <w:lang w:val="en-US"/>
        </w:rPr>
        <w:t>aboveground</w:t>
      </w:r>
      <w:r w:rsidR="00744AA8" w:rsidRPr="00744AA8">
        <w:rPr>
          <w:lang w:val="en-US"/>
        </w:rPr>
        <w:t xml:space="preserve"> biomass, </w:t>
      </w:r>
      <w:r w:rsidR="00744AA8">
        <w:rPr>
          <w:lang w:val="en-US"/>
        </w:rPr>
        <w:t>leaf area index</w:t>
      </w:r>
      <w:r w:rsidR="00744AA8" w:rsidRPr="00744AA8">
        <w:rPr>
          <w:lang w:val="en-US"/>
        </w:rPr>
        <w:t>, Shannon diversity index).</w:t>
      </w:r>
    </w:p>
    <w:p w:rsidR="00D7084D" w:rsidRPr="00450098" w:rsidRDefault="00450098" w:rsidP="003E16C4">
      <w:pPr>
        <w:pStyle w:val="berschrift1"/>
        <w:numPr>
          <w:ilvl w:val="0"/>
          <w:numId w:val="15"/>
        </w:numPr>
      </w:pPr>
      <w:bookmarkStart w:id="5" w:name="header2"/>
      <w:bookmarkEnd w:id="5"/>
      <w:r w:rsidRPr="00450098">
        <w:t>Methods</w:t>
      </w:r>
    </w:p>
    <w:p w:rsidR="00D7084D" w:rsidRPr="00450098" w:rsidRDefault="00C07449">
      <w:pPr>
        <w:pStyle w:val="berschrift2"/>
      </w:pPr>
      <w:r>
        <w:t xml:space="preserve">2.1 </w:t>
      </w:r>
      <w:bookmarkStart w:id="6" w:name="header2.1"/>
      <w:bookmarkStart w:id="7" w:name="_Ref508619363"/>
      <w:bookmarkEnd w:id="6"/>
      <w:r w:rsidR="00FC66B6">
        <w:t>Description of t</w:t>
      </w:r>
      <w:r w:rsidR="00450098" w:rsidRPr="00450098">
        <w:t xml:space="preserve">he FORMIND </w:t>
      </w:r>
      <w:r w:rsidR="00343441">
        <w:t xml:space="preserve">forest </w:t>
      </w:r>
      <w:r w:rsidR="00450098" w:rsidRPr="00450098">
        <w:t>model</w:t>
      </w:r>
      <w:bookmarkEnd w:id="7"/>
    </w:p>
    <w:p w:rsidR="004C5E3A" w:rsidRDefault="00450098">
      <w:pPr>
        <w:rPr>
          <w:lang w:val="en-US"/>
        </w:rPr>
      </w:pPr>
      <w:r w:rsidRPr="00450098">
        <w:rPr>
          <w:lang w:val="en-US"/>
        </w:rPr>
        <w:t xml:space="preserve">On the basis of field observation data from forest inventories of the test site at Paracou in French Guiana </w:t>
      </w:r>
      <w:r w:rsidR="00C07449" w:rsidRPr="00450098">
        <w:rPr>
          <w:lang w:val="en-US"/>
        </w:rPr>
        <w:t>(chap.</w:t>
      </w:r>
      <w:r w:rsidR="00C07449">
        <w:rPr>
          <w:lang w:val="en-US"/>
        </w:rPr>
        <w:t xml:space="preserve"> 2.2</w:t>
      </w:r>
      <w:r w:rsidR="00C07449" w:rsidRPr="00450098">
        <w:rPr>
          <w:lang w:val="en-US"/>
        </w:rPr>
        <w:t>)</w:t>
      </w:r>
      <w:r w:rsidRPr="00450098">
        <w:rPr>
          <w:lang w:val="en-US"/>
        </w:rPr>
        <w:t xml:space="preserve">, we adjusted the individual-based forest gap model FORMIND plus management module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"10.1016/j.foreco.2004.10.028", "ISBN" : "0378-1127", "ISSN" : "03781127", "abstract" : "Sixty-four different tree-harvesting scenarios in an initially undisturbed Dipterocarp lowland rain forest stand in Sabah (Malaysia) were simulated with the rain forest growth model FORMIND. The scenarios differ in terms of their minimum cutting diameter, logging cycle, method and intensity. The simulation results include harvest yields and the impact on forest structure (canopy opening and changes in species composition). Multicriteria decision analysis was used to evaluate the scenarios and identify optimum ones by applying a stochastic extension of the PROMETHEE method. Almost all optimum scenarios used reduced-impact logging. High cutting limits or low logging intensities could not compensate for the high damage caused by conventional logging techniques. Five scenarios proved to be optimum for a wide range of priorities concerning different forest functions. They all use reduced-impact logging and long logging cycles (\u226560 years), either with a minimum cutting limit of 50 or 60 cm stem diameter, or with medium logging intensities. \u00a9 2004 Elsevier B.V.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"Forest Ecology and Management", "id" : "ITEM-2", "issue" : "1-2", "issued" : { "date-parts" : [ [ "2005", "3" ] ] }, "page" : "215-232", "title" : "Using multicriteria decision analysis and a forest growth model to assess impacts of tree harvesting in Dipterocarp lowland rain forests", "type" : "article-journal", "volume" : "207" }, "uris" : [ "http://www.mendeley.com/documents/?uuid=d32a569b-30bb-4833-bde6-8191aa3a1688" ] }, { "id" : "ITEM-3",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"ITEM-3",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"(Fischer et al., 2016; Huth et al., 2005, 2004)", "plainTextFormattedCitation" : "(Fischer et al., 2016; Huth et al., 2005, 2004)", "previouslyFormattedCitation" : "(Fischer et al., 2016; Huth et al., 2005, 2004)" }, "properties" : {  }, "schema" : "https://github.com/citation-style-language/schema/raw/master/csl-citation.json" }</w:instrText>
      </w:r>
      <w:r w:rsidR="00CB0D2E">
        <w:rPr>
          <w:lang w:val="en-US"/>
        </w:rPr>
        <w:fldChar w:fldCharType="separate"/>
      </w:r>
      <w:r w:rsidR="00CB0D2E" w:rsidRPr="00CB0D2E">
        <w:rPr>
          <w:noProof/>
          <w:lang w:val="en-US"/>
        </w:rPr>
        <w:t>(Fischer et al., 2016; Huth et al., 2005, 2004)</w:t>
      </w:r>
      <w:r w:rsidR="00CB0D2E">
        <w:rPr>
          <w:lang w:val="en-US"/>
        </w:rPr>
        <w:fldChar w:fldCharType="end"/>
      </w:r>
      <w:r w:rsidRPr="00450098">
        <w:rPr>
          <w:lang w:val="en-US"/>
        </w:rPr>
        <w:t xml:space="preserve">. FORMIND is designed to analyze different variables related to the forest stand structure and functions of tropical forests. </w:t>
      </w:r>
      <w:r w:rsidR="00EF4E56" w:rsidRPr="00EF4E56">
        <w:rPr>
          <w:lang w:val="en-US"/>
        </w:rPr>
        <w:t xml:space="preserve">In this study, the special interest in forest growth pointed at the </w:t>
      </w:r>
      <w:r w:rsidR="004057FC">
        <w:rPr>
          <w:lang w:val="en-US"/>
        </w:rPr>
        <w:t>secondary succession (after selective logging)</w:t>
      </w:r>
      <w:r w:rsidR="00EF4E56" w:rsidRPr="00EF4E56">
        <w:rPr>
          <w:lang w:val="en-US"/>
        </w:rPr>
        <w:t xml:space="preserve"> of aboveground biomass as well as the </w:t>
      </w:r>
      <w:r w:rsidR="00EF4E56">
        <w:rPr>
          <w:lang w:val="en-US"/>
        </w:rPr>
        <w:t>gross primary productivity.</w:t>
      </w:r>
      <w:r w:rsidRPr="00450098">
        <w:rPr>
          <w:lang w:val="en-US"/>
        </w:rPr>
        <w:t xml:space="preserve"> </w:t>
      </w:r>
      <w:r w:rsidR="004057FC">
        <w:rPr>
          <w:lang w:val="en-US"/>
        </w:rPr>
        <w:t>D</w:t>
      </w:r>
      <w:r w:rsidR="004C5E3A" w:rsidRPr="00450098">
        <w:rPr>
          <w:lang w:val="en-US"/>
        </w:rPr>
        <w:t>ifferent logging strategies can be investigated: (</w:t>
      </w:r>
      <w:r w:rsidR="004C5E3A" w:rsidRPr="00450098">
        <w:rPr>
          <w:i/>
          <w:lang w:val="en-US"/>
        </w:rPr>
        <w:t>i.</w:t>
      </w:r>
      <w:r w:rsidR="004C5E3A" w:rsidRPr="00450098">
        <w:rPr>
          <w:lang w:val="en-US"/>
        </w:rPr>
        <w:t>) reduced impact logging, in which the damage is reduced by directing the logged trees' direction of fall to the closest gap and thus lower damage to the remaining forest stock. Furthermore, damages of future harvest able trees are excluded; and (</w:t>
      </w:r>
      <w:r w:rsidR="004C5E3A" w:rsidRPr="00450098">
        <w:rPr>
          <w:i/>
          <w:lang w:val="en-US"/>
        </w:rPr>
        <w:t>ii.</w:t>
      </w:r>
      <w:r w:rsidR="004C5E3A">
        <w:rPr>
          <w:lang w:val="en-US"/>
        </w:rPr>
        <w:t>) conventional logging</w:t>
      </w:r>
      <w:r w:rsidR="004C5E3A" w:rsidRPr="00450098">
        <w:rPr>
          <w:lang w:val="en-US"/>
        </w:rPr>
        <w:t>, in which a logged tree's direction of fall is arbitrarily chosen and damage to the remaining forest stock is uncontrollable.</w:t>
      </w:r>
      <w:r w:rsidR="004C5E3A">
        <w:rPr>
          <w:lang w:val="en-US"/>
        </w:rPr>
        <w:t xml:space="preserve"> </w:t>
      </w:r>
    </w:p>
    <w:p w:rsidR="00D7084D" w:rsidRPr="00450098" w:rsidRDefault="00450098">
      <w:pPr>
        <w:rPr>
          <w:lang w:val="en-US"/>
        </w:rPr>
      </w:pPr>
      <w:r w:rsidRPr="00450098">
        <w:rPr>
          <w:lang w:val="en-US"/>
        </w:rPr>
        <w:t xml:space="preserve">The fundamental concept of </w:t>
      </w:r>
      <w:r w:rsidR="00EF4E56">
        <w:rPr>
          <w:lang w:val="en-US"/>
        </w:rPr>
        <w:t xml:space="preserve">forest </w:t>
      </w:r>
      <w:r w:rsidRPr="00450098">
        <w:rPr>
          <w:lang w:val="en-US"/>
        </w:rPr>
        <w:t>gap models is the description of the succession in small-scale forest patches (gap: 20m x 20m) caused by falling large trees. The model landscape is defined as squared area from 1ha up to several km</w:t>
      </w:r>
      <w:r w:rsidRPr="00450098">
        <w:rPr>
          <w:vertAlign w:val="superscript"/>
          <w:lang w:val="en-US"/>
        </w:rPr>
        <w:t>2</w:t>
      </w:r>
      <w:r w:rsidRPr="00450098">
        <w:rPr>
          <w:lang w:val="en-US"/>
        </w:rPr>
        <w:t xml:space="preserve"> (in this study 16ha) being composed of such squared patches. The patches obtain an explicit spatial position, while the trees within a patch are positioned explicitly depending on the light climate on the ground. The FORMIND model's general concept is shown schematically in </w:t>
      </w:r>
      <w:r w:rsidR="008D73FC">
        <w:rPr>
          <w:lang w:val="en-US"/>
        </w:rPr>
        <w:t>the supplementary material (</w:t>
      </w:r>
      <w:hyperlink w:anchor="headerA1.1">
        <w:r w:rsidR="00176D0D">
          <w:rPr>
            <w:highlight w:val="yellow"/>
            <w:lang w:val="en-US"/>
          </w:rPr>
          <w:t xml:space="preserve">Appendix </w:t>
        </w:r>
        <w:r w:rsidRPr="003E16C4">
          <w:rPr>
            <w:highlight w:val="yellow"/>
            <w:lang w:val="en-US"/>
          </w:rPr>
          <w:t>A1</w:t>
        </w:r>
        <w:r w:rsidR="00AA1A91">
          <w:rPr>
            <w:highlight w:val="yellow"/>
            <w:lang w:val="en-US"/>
          </w:rPr>
          <w:t>.</w:t>
        </w:r>
        <w:r w:rsidR="00C505A4">
          <w:rPr>
            <w:highlight w:val="yellow"/>
            <w:lang w:val="en-US"/>
          </w:rPr>
          <w:t>x</w:t>
        </w:r>
      </w:hyperlink>
      <w:r w:rsidR="008D73FC">
        <w:rPr>
          <w:lang w:val="en-US"/>
        </w:rPr>
        <w:t>)</w:t>
      </w:r>
      <w:r w:rsidRPr="00450098">
        <w:rPr>
          <w:lang w:val="en-US"/>
        </w:rPr>
        <w:t xml:space="preserve">. In tropical forests, the high number of tree species is a particular challenge for forest models. In FORMIND, tree species are grouped into plant functional types </w:t>
      </w:r>
      <w:r w:rsidRPr="00450098">
        <w:rPr>
          <w:i/>
          <w:lang w:val="en-US"/>
        </w:rPr>
        <w:t>PFT</w:t>
      </w:r>
      <w:r w:rsidRPr="00450098">
        <w:rPr>
          <w:lang w:val="en-US"/>
        </w:rPr>
        <w:t xml:space="preserve"> according to species-specific functional traits, such as maximum growth heights, maximum growth rates or light demands.</w:t>
      </w:r>
      <w:r w:rsidR="004C5E3A">
        <w:rPr>
          <w:lang w:val="en-US"/>
        </w:rPr>
        <w:t xml:space="preserve"> </w:t>
      </w:r>
      <w:r w:rsidR="004C5E3A" w:rsidRPr="00450098">
        <w:rPr>
          <w:lang w:val="en-US"/>
        </w:rPr>
        <w:t xml:space="preserve">In order to </w:t>
      </w:r>
      <w:r w:rsidR="004C5E3A">
        <w:rPr>
          <w:lang w:val="en-US"/>
        </w:rPr>
        <w:t>assess</w:t>
      </w:r>
      <w:r w:rsidR="004C5E3A" w:rsidRPr="00450098">
        <w:rPr>
          <w:lang w:val="en-US"/>
        </w:rPr>
        <w:t xml:space="preserve"> the forest structure, </w:t>
      </w:r>
      <w:r w:rsidR="004C5E3A">
        <w:rPr>
          <w:lang w:val="en-US"/>
        </w:rPr>
        <w:t xml:space="preserve">the </w:t>
      </w:r>
      <w:r w:rsidR="004C5E3A" w:rsidRPr="00450098">
        <w:rPr>
          <w:lang w:val="en-US"/>
        </w:rPr>
        <w:t xml:space="preserve">tree species composition and </w:t>
      </w:r>
      <w:r w:rsidR="004C5E3A">
        <w:rPr>
          <w:lang w:val="en-US"/>
        </w:rPr>
        <w:t>tree</w:t>
      </w:r>
      <w:r w:rsidR="004C5E3A" w:rsidRPr="00450098">
        <w:rPr>
          <w:lang w:val="en-US"/>
        </w:rPr>
        <w:t xml:space="preserve"> size distribution </w:t>
      </w:r>
      <w:r w:rsidR="004C5E3A">
        <w:rPr>
          <w:lang w:val="en-US"/>
        </w:rPr>
        <w:t>are</w:t>
      </w:r>
      <w:r w:rsidR="004C5E3A" w:rsidRPr="00450098">
        <w:rPr>
          <w:lang w:val="en-US"/>
        </w:rPr>
        <w:t xml:space="preserve"> calculated. The tree shape is simplified and described by cylindrical stem</w:t>
      </w:r>
      <w:r w:rsidR="004C5E3A">
        <w:rPr>
          <w:lang w:val="en-US"/>
        </w:rPr>
        <w:t>s</w:t>
      </w:r>
      <w:r w:rsidR="004C5E3A" w:rsidRPr="00450098">
        <w:rPr>
          <w:lang w:val="en-US"/>
        </w:rPr>
        <w:t xml:space="preserve"> and crown</w:t>
      </w:r>
      <w:r w:rsidR="004C5E3A">
        <w:rPr>
          <w:lang w:val="en-US"/>
        </w:rPr>
        <w:t>s</w:t>
      </w:r>
      <w:r w:rsidR="004C5E3A" w:rsidRPr="00450098">
        <w:rPr>
          <w:lang w:val="en-US"/>
        </w:rPr>
        <w:t xml:space="preserve">. The most important processes considered are tree growth, mortality and recruitment; Furthermore, the trees within a forest patch compete for space and light. </w:t>
      </w:r>
      <w:r w:rsidR="004C5E3A">
        <w:rPr>
          <w:lang w:val="en-US"/>
        </w:rPr>
        <w:t>I</w:t>
      </w:r>
      <w:r w:rsidR="004C5E3A" w:rsidRPr="00450098">
        <w:rPr>
          <w:lang w:val="en-US"/>
        </w:rPr>
        <w:t xml:space="preserve">ndividual tree growth is based on a carbon </w:t>
      </w:r>
      <w:r w:rsidR="004C5E3A" w:rsidRPr="00450098">
        <w:rPr>
          <w:lang w:val="en-US"/>
        </w:rPr>
        <w:lastRenderedPageBreak/>
        <w:t>balance, for which eco-physiological processes, such as photosynthesis, respiration, carbon allocation, and litter fall are calculated.</w:t>
      </w:r>
    </w:p>
    <w:p w:rsidR="00D7084D" w:rsidRPr="00450098" w:rsidRDefault="00450098">
      <w:pPr>
        <w:rPr>
          <w:lang w:val="en-US"/>
        </w:rPr>
      </w:pPr>
      <w:r w:rsidRPr="00450098">
        <w:rPr>
          <w:lang w:val="en-US"/>
        </w:rPr>
        <w:t xml:space="preserve">The model architecture of FORMIND is modularized. This concept allows extending the forest model by switching on a management module to simulate different types of </w:t>
      </w:r>
      <w:r w:rsidR="004C5E3A">
        <w:rPr>
          <w:lang w:val="en-US"/>
        </w:rPr>
        <w:t>forest management</w:t>
      </w:r>
      <w:r w:rsidRPr="00450098">
        <w:rPr>
          <w:lang w:val="en-US"/>
        </w:rPr>
        <w:t xml:space="preserve">, e.g. selective logging. All trees that meet certain </w:t>
      </w:r>
      <w:r w:rsidR="00560478">
        <w:rPr>
          <w:lang w:val="en-US"/>
        </w:rPr>
        <w:t>criteria</w:t>
      </w:r>
      <w:r w:rsidR="00560478" w:rsidRPr="00450098">
        <w:rPr>
          <w:lang w:val="en-US"/>
        </w:rPr>
        <w:t xml:space="preserve"> </w:t>
      </w:r>
      <w:r w:rsidRPr="00450098">
        <w:rPr>
          <w:lang w:val="en-US"/>
        </w:rPr>
        <w:t>will be removed during one simulation time step (in this study 1</w:t>
      </w:r>
      <w:r w:rsidR="00CB0D2E">
        <w:rPr>
          <w:lang w:val="en-US"/>
        </w:rPr>
        <w:t>a</w:t>
      </w:r>
      <w:r w:rsidRPr="00450098">
        <w:rPr>
          <w:lang w:val="en-US"/>
        </w:rPr>
        <w:t xml:space="preserve">) from the model landscape on the patch level. Simultaneously, surrounding trees can be damaged, depending on the chosen logging strategy, intensity, cycle, the </w:t>
      </w:r>
      <w:r w:rsidR="002C753F">
        <w:rPr>
          <w:lang w:val="en-US"/>
        </w:rPr>
        <w:t>c</w:t>
      </w:r>
      <w:r w:rsidR="00C07449">
        <w:rPr>
          <w:lang w:val="en-US"/>
        </w:rPr>
        <w:t>u</w:t>
      </w:r>
      <w:r w:rsidR="002C753F">
        <w:rPr>
          <w:lang w:val="en-US"/>
        </w:rPr>
        <w:t>tting</w:t>
      </w:r>
      <w:r w:rsidR="004C5E3A" w:rsidRPr="00450098">
        <w:rPr>
          <w:lang w:val="en-US"/>
        </w:rPr>
        <w:t xml:space="preserve"> </w:t>
      </w:r>
      <w:r w:rsidR="00C07449">
        <w:rPr>
          <w:lang w:val="en-US"/>
        </w:rPr>
        <w:t>thresholds</w:t>
      </w:r>
      <w:r w:rsidRPr="00450098">
        <w:rPr>
          <w:lang w:val="en-US"/>
        </w:rPr>
        <w:t xml:space="preserve">, and the resulting damage. Please, find a detailed model description in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"mendeley" : { "formattedCitation" : "(Fischer et al., 2016)", "manualFormatting" : "Fischer et al. (2016)", "plainTextFormattedCitation" : "(Fischer et al., 2016)", "previouslyFormattedCitation" : "(Fischer et al., 2016)" }, "properties" : {  }, "schema" : "https://github.com/citation-style-language/schema/raw/master/csl-citation.json" }</w:instrText>
      </w:r>
      <w:r w:rsidR="00CB0D2E">
        <w:rPr>
          <w:lang w:val="en-US"/>
        </w:rPr>
        <w:fldChar w:fldCharType="separate"/>
      </w:r>
      <w:r w:rsidR="00CB0D2E" w:rsidRPr="00CB0D2E">
        <w:rPr>
          <w:noProof/>
          <w:lang w:val="en-US"/>
        </w:rPr>
        <w:t xml:space="preserve">Fischer et al. </w:t>
      </w:r>
      <w:r w:rsidR="00CB0D2E">
        <w:rPr>
          <w:noProof/>
          <w:lang w:val="en-US"/>
        </w:rPr>
        <w:t>(</w:t>
      </w:r>
      <w:r w:rsidR="00CB0D2E" w:rsidRPr="00CB0D2E">
        <w:rPr>
          <w:noProof/>
          <w:lang w:val="en-US"/>
        </w:rPr>
        <w:t>2016)</w:t>
      </w:r>
      <w:r w:rsidR="00CB0D2E">
        <w:rPr>
          <w:lang w:val="en-US"/>
        </w:rPr>
        <w:fldChar w:fldCharType="end"/>
      </w:r>
      <w:r w:rsidR="00CB0D2E">
        <w:rPr>
          <w:lang w:val="en-US"/>
        </w:rPr>
        <w:t xml:space="preserve"> </w:t>
      </w:r>
      <w:r w:rsidRPr="00450098">
        <w:rPr>
          <w:lang w:val="en-US"/>
        </w:rPr>
        <w:t xml:space="preserve">or on the </w:t>
      </w:r>
      <w:hyperlink r:id="rId11">
        <w:r w:rsidRPr="00450098">
          <w:rPr>
            <w:lang w:val="en-US"/>
          </w:rPr>
          <w:t>homepage www.FORMIND.org</w:t>
        </w:r>
      </w:hyperlink>
      <w:r w:rsidRPr="00450098">
        <w:rPr>
          <w:lang w:val="en-US"/>
        </w:rPr>
        <w:t>.</w:t>
      </w:r>
      <w:r w:rsidR="002C753F">
        <w:rPr>
          <w:lang w:val="en-US"/>
        </w:rPr>
        <w:t xml:space="preserve"> </w:t>
      </w:r>
    </w:p>
    <w:p w:rsidR="00D7084D" w:rsidRPr="00450098" w:rsidRDefault="002C753F" w:rsidP="002C753F">
      <w:pPr>
        <w:pStyle w:val="berschrift2"/>
      </w:pPr>
      <w:bookmarkStart w:id="8" w:name="header2.2"/>
      <w:bookmarkEnd w:id="8"/>
      <w:r>
        <w:t xml:space="preserve">2.2 </w:t>
      </w:r>
      <w:r w:rsidR="00450098" w:rsidRPr="00450098">
        <w:t>The Paracou test site and forest inventory data</w:t>
      </w:r>
    </w:p>
    <w:p w:rsidR="00744319" w:rsidRDefault="004C5E3A">
      <w:pPr>
        <w:rPr>
          <w:lang w:val="en-US"/>
        </w:rPr>
      </w:pPr>
      <w:r>
        <w:rPr>
          <w:lang w:val="en-US"/>
        </w:rPr>
        <w:t>T</w:t>
      </w:r>
      <w:r w:rsidR="00450098" w:rsidRPr="00450098">
        <w:rPr>
          <w:lang w:val="en-US"/>
        </w:rPr>
        <w:t>he Paracou test site</w:t>
      </w:r>
      <w:r>
        <w:rPr>
          <w:lang w:val="en-US"/>
        </w:rPr>
        <w:t xml:space="preserve"> is</w:t>
      </w:r>
      <w:r w:rsidR="00450098" w:rsidRPr="00450098">
        <w:rPr>
          <w:lang w:val="en-US"/>
        </w:rPr>
        <w:t xml:space="preserve"> located in French Guiana (Location: 5° 23'N; 52° 54'W</w:t>
      </w:r>
      <w:r w:rsidR="00926A88">
        <w:rPr>
          <w:lang w:val="en-US"/>
        </w:rPr>
        <w:t>, which</w:t>
      </w:r>
      <w:r w:rsidR="00450098" w:rsidRPr="00450098">
        <w:rPr>
          <w:lang w:val="en-US"/>
        </w:rPr>
        <w:t xml:space="preserve"> belongs to the northeastern Amazon</w:t>
      </w:r>
      <w:r w:rsidR="00926A88">
        <w:rPr>
          <w:lang w:val="en-US"/>
        </w:rPr>
        <w:t xml:space="preserve"> basin</w:t>
      </w:r>
      <w:r w:rsidR="00450098" w:rsidRPr="00450098">
        <w:rPr>
          <w:lang w:val="en-US"/>
        </w:rPr>
        <w:t xml:space="preserve">. More than 94% of the land area is covered with moist lowland </w:t>
      </w:r>
      <w:r w:rsidR="00450098" w:rsidRPr="00450098">
        <w:rPr>
          <w:i/>
          <w:lang w:val="en-US"/>
        </w:rPr>
        <w:t xml:space="preserve">terra </w:t>
      </w:r>
      <w:proofErr w:type="spellStart"/>
      <w:r w:rsidR="00450098" w:rsidRPr="00450098">
        <w:rPr>
          <w:i/>
          <w:lang w:val="en-US"/>
        </w:rPr>
        <w:t>firme</w:t>
      </w:r>
      <w:proofErr w:type="spellEnd"/>
      <w:r w:rsidR="00450098" w:rsidRPr="00450098">
        <w:rPr>
          <w:lang w:val="en-US"/>
        </w:rPr>
        <w:t xml:space="preserve"> rain forest</w:t>
      </w:r>
      <w:r w:rsidR="00926A88">
        <w:rPr>
          <w:lang w:val="en-US"/>
        </w:rPr>
        <w:t xml:space="preserve"> that</w:t>
      </w:r>
      <w:r w:rsidR="00450098" w:rsidRPr="00450098">
        <w:rPr>
          <w:lang w:val="en-US"/>
        </w:rPr>
        <w:t xml:space="preserve"> has a relatively high number of tree species, 150-200 species per hectare. Alpha diversity is slightly lower than in the forests of the western Amazon, but reaches the highest levels in French Guiana's regions. Wood extraction by selective logging mainly forms the country's </w:t>
      </w:r>
      <w:r w:rsidR="00984778">
        <w:rPr>
          <w:lang w:val="en-US"/>
        </w:rPr>
        <w:t>third</w:t>
      </w:r>
      <w:r w:rsidR="00984778" w:rsidRPr="00450098">
        <w:rPr>
          <w:lang w:val="en-US"/>
        </w:rPr>
        <w:t xml:space="preserve"> </w:t>
      </w:r>
      <w:r w:rsidR="00450098" w:rsidRPr="00450098">
        <w:rPr>
          <w:lang w:val="en-US"/>
        </w:rPr>
        <w:t xml:space="preserve">economic sector and is carried out exclusively in the National Forest Service's </w:t>
      </w:r>
      <w:r w:rsidR="00450098" w:rsidRPr="00450098">
        <w:rPr>
          <w:i/>
          <w:lang w:val="en-US"/>
        </w:rPr>
        <w:t>NFS</w:t>
      </w:r>
      <w:r w:rsidR="00450098" w:rsidRPr="00450098">
        <w:rPr>
          <w:lang w:val="en-US"/>
        </w:rPr>
        <w:t xml:space="preserve"> forest area of the permanent forest estate on an area of </w:t>
      </w:r>
      <m:oMath>
        <m:r>
          <w:rPr>
            <w:rFonts w:ascii="Cambria Math" w:hAnsi="Cambria Math"/>
            <w:lang w:val="en-US"/>
          </w:rPr>
          <m:t>2.4*</m:t>
        </m:r>
        <m:sSup>
          <m:sSupPr>
            <m:ctrlPr>
              <w:rPr>
                <w:rFonts w:ascii="Cambria Math" w:hAnsi="Cambria Math"/>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h</m:t>
        </m:r>
        <m:r>
          <w:rPr>
            <w:rFonts w:ascii="Cambria Math" w:hAnsi="Cambria Math"/>
          </w:rPr>
          <m:t>a</m:t>
        </m:r>
      </m:oMath>
      <w:r w:rsidR="00CB0D2E">
        <w:rPr>
          <w:lang w:val="en-US"/>
        </w:rPr>
        <w:t xml:space="preserve"> </w:t>
      </w:r>
      <w:r w:rsidR="00CB0D2E">
        <w:rPr>
          <w:lang w:val="en-US"/>
        </w:rPr>
        <w:fldChar w:fldCharType="begin" w:fldLock="1"/>
      </w:r>
      <w:r w:rsidR="00CB0D2E">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"id" : "ITEM-2", "itemData" : { "abstract" : "Tropical forests have long been recognized to harbor an outstanding proportion of the terrestrial biodiversity, with at 45.000 of all vascular plant species occurring in tropical rainforests and at least 20.000 in Amazonian rainforests alone (Slik et al. 2015). Recently, the conservation value of tropical forests has been expanded to include their important contribution to the carbon cycle and their potential role in mitigating or amplifying the ongoing global climate changes (Brienen et al. 2015).", "author" : [ { "dropping-particle" : "", "family" : "Dourdain", "given" : "Aur\u00e9lie", "non-dropping-particle" : "", "parse-names" : false, "suffix" : "" }, { "dropping-particle" : "", "family" : "H\u00e9rault", "given" : "Bruno", "non-dropping-particle" : "", "parse-names" : false, "suffix" : "" } ], "id" : "ITEM-2", "issued" : { "date-parts" : [ [ "2015" ] ] }, "number-of-pages" : "1-36", "publisher-place" : "Paracou", "title" : "Allometric equations in the Guiana Shield: REDD+ for the Guiana Shield", "type" : "report" }, "uris" : [ "http://www.mendeley.com/documents/?uuid=d1d0f6c5-ed6d-47a1-859b-9224db172769" ] } ], "mendeley" : { "formattedCitation" : "(Dourdain and H\u00e9rault, 2015; Gourlet-Fleury et al., 2004)", "manualFormatting" : "(CIRAD, 2016; Dourdain and H\u00e9rault, 2015; Gourlet-Fleury et al., 2004)", "plainTextFormattedCitation" : "(Dourdain and H\u00e9rault, 2015; Gourlet-Fleury et al., 2004)", "previouslyFormattedCitation" : "(Dourdain and H\u00e9rault, 2015; Gourlet-Fleury et al., 2004)" }, "properties" : {  }, "schema" : "https://github.com/citation-style-language/schema/raw/master/csl-citation.json" }</w:instrText>
      </w:r>
      <w:r w:rsidR="00CB0D2E">
        <w:rPr>
          <w:lang w:val="en-US"/>
        </w:rPr>
        <w:fldChar w:fldCharType="separate"/>
      </w:r>
      <w:r w:rsidR="00CB0D2E" w:rsidRPr="00CB0D2E">
        <w:rPr>
          <w:noProof/>
          <w:lang w:val="en-US"/>
        </w:rPr>
        <w:t>(</w:t>
      </w:r>
      <w:r w:rsidR="00CB0D2E">
        <w:rPr>
          <w:noProof/>
          <w:lang w:val="en-US"/>
        </w:rPr>
        <w:t xml:space="preserve">CIRAD, 2016; </w:t>
      </w:r>
      <w:r w:rsidR="00CB0D2E" w:rsidRPr="00CB0D2E">
        <w:rPr>
          <w:noProof/>
          <w:lang w:val="en-US"/>
        </w:rPr>
        <w:t>Dourdain and Hérault, 2015; Gourlet-Fleury et al., 2004)</w:t>
      </w:r>
      <w:r w:rsidR="00CB0D2E">
        <w:rPr>
          <w:lang w:val="en-US"/>
        </w:rPr>
        <w:fldChar w:fldCharType="end"/>
      </w:r>
      <w:r w:rsidR="00450098" w:rsidRPr="00450098">
        <w:rPr>
          <w:lang w:val="en-US"/>
        </w:rPr>
        <w:t xml:space="preserve">. </w:t>
      </w:r>
    </w:p>
    <w:p w:rsidR="00D7084D" w:rsidRPr="00450098" w:rsidRDefault="00450098">
      <w:pPr>
        <w:rPr>
          <w:lang w:val="en-US"/>
        </w:rPr>
      </w:pPr>
      <w:r w:rsidRPr="00450098">
        <w:rPr>
          <w:lang w:val="en-US"/>
        </w:rPr>
        <w:t xml:space="preserve">Paracou's forest is part of the </w:t>
      </w:r>
      <w:proofErr w:type="spellStart"/>
      <w:r w:rsidRPr="00450098">
        <w:rPr>
          <w:i/>
          <w:lang w:val="en-US"/>
        </w:rPr>
        <w:t>Caesalpiniaceae</w:t>
      </w:r>
      <w:proofErr w:type="spellEnd"/>
      <w:r w:rsidRPr="00450098">
        <w:rPr>
          <w:lang w:val="en-US"/>
        </w:rPr>
        <w:t xml:space="preserve"> and is surrounded by permanent production forest. The test site is managed by the Centre International de </w:t>
      </w:r>
      <w:proofErr w:type="spellStart"/>
      <w:r w:rsidRPr="00450098">
        <w:rPr>
          <w:lang w:val="en-US"/>
        </w:rPr>
        <w:t>Recherche</w:t>
      </w:r>
      <w:proofErr w:type="spellEnd"/>
      <w:r w:rsidRPr="00450098">
        <w:rPr>
          <w:lang w:val="en-US"/>
        </w:rPr>
        <w:t xml:space="preserve"> en </w:t>
      </w:r>
      <w:proofErr w:type="spellStart"/>
      <w:r w:rsidRPr="00450098">
        <w:rPr>
          <w:lang w:val="en-US"/>
        </w:rPr>
        <w:t>Agronomie</w:t>
      </w:r>
      <w:proofErr w:type="spellEnd"/>
      <w:r w:rsidRPr="00450098">
        <w:rPr>
          <w:lang w:val="en-US"/>
        </w:rPr>
        <w:t xml:space="preserve"> pour le </w:t>
      </w:r>
      <w:proofErr w:type="spellStart"/>
      <w:r w:rsidRPr="00450098">
        <w:rPr>
          <w:lang w:val="en-US"/>
        </w:rPr>
        <w:t>Développement</w:t>
      </w:r>
      <w:proofErr w:type="spellEnd"/>
      <w:r w:rsidRPr="00450098">
        <w:rPr>
          <w:lang w:val="en-US"/>
        </w:rPr>
        <w:t xml:space="preserve"> </w:t>
      </w:r>
      <w:r w:rsidRPr="00450098">
        <w:rPr>
          <w:i/>
          <w:lang w:val="en-US"/>
        </w:rPr>
        <w:t>CIRAD</w:t>
      </w:r>
      <w:r w:rsidRPr="00450098">
        <w:rPr>
          <w:lang w:val="en-US"/>
        </w:rPr>
        <w:t xml:space="preserve"> </w:t>
      </w:r>
      <w:r w:rsidR="00CB0D2E">
        <w:rPr>
          <w:lang w:val="en-US"/>
        </w:rPr>
        <w:fldChar w:fldCharType="begin" w:fldLock="1"/>
      </w:r>
      <w:r w:rsidR="00AB744D">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"manualFormatting" : "(CIRAD, 2106)", "plainTextFormattedCitation" : "(Gourlet-Fleury et al., 2004)", "previouslyFormattedCitation" : "(Gourlet-Fleury et al., 2004)" }, "properties" : {  }, "schema" : "https://github.com/citation-style-language/schema/raw/master/csl-citation.json" }</w:instrText>
      </w:r>
      <w:r w:rsidR="00CB0D2E">
        <w:rPr>
          <w:lang w:val="en-US"/>
        </w:rPr>
        <w:fldChar w:fldCharType="separate"/>
      </w:r>
      <w:r w:rsidR="00CB0D2E" w:rsidRPr="00CB0D2E">
        <w:rPr>
          <w:noProof/>
          <w:lang w:val="en-US"/>
        </w:rPr>
        <w:t>(</w:t>
      </w:r>
      <w:r w:rsidR="00CB0D2E">
        <w:rPr>
          <w:noProof/>
          <w:lang w:val="en-US"/>
        </w:rPr>
        <w:t>CIRAD, 2106</w:t>
      </w:r>
      <w:r w:rsidR="00CB0D2E" w:rsidRPr="00CB0D2E">
        <w:rPr>
          <w:noProof/>
          <w:lang w:val="en-US"/>
        </w:rPr>
        <w:t>)</w:t>
      </w:r>
      <w:r w:rsidR="00CB0D2E">
        <w:rPr>
          <w:lang w:val="en-US"/>
        </w:rPr>
        <w:fldChar w:fldCharType="end"/>
      </w:r>
      <w:r w:rsidRPr="00450098">
        <w:rPr>
          <w:lang w:val="en-US"/>
        </w:rPr>
        <w:t xml:space="preserve">. The FORMIND model adjustment was based on extensive, long-term data records from the Paracou test site. However, the forest inventory data set was divided according to the work steps of the model's parameterization, calibration, and validation. The </w:t>
      </w:r>
      <w:r w:rsidR="008B4F62">
        <w:rPr>
          <w:lang w:val="en-US"/>
        </w:rPr>
        <w:t>inventory</w:t>
      </w:r>
      <w:r w:rsidR="008B4F62" w:rsidRPr="00450098">
        <w:rPr>
          <w:lang w:val="en-US"/>
        </w:rPr>
        <w:t xml:space="preserve"> </w:t>
      </w:r>
      <w:r w:rsidRPr="00450098">
        <w:rPr>
          <w:lang w:val="en-US"/>
        </w:rPr>
        <w:t xml:space="preserve">design is depicted in the supplementary material </w:t>
      </w:r>
      <w:r w:rsidR="00C505A4">
        <w:rPr>
          <w:lang w:val="en-US"/>
        </w:rPr>
        <w:t>(</w:t>
      </w:r>
      <w:hyperlink w:anchor="headerA1.2">
        <w:r w:rsidR="00AA1A91">
          <w:rPr>
            <w:highlight w:val="yellow"/>
            <w:lang w:val="en-US"/>
          </w:rPr>
          <w:t>figure</w:t>
        </w:r>
        <w:r w:rsidRPr="003E16C4">
          <w:rPr>
            <w:highlight w:val="yellow"/>
            <w:lang w:val="en-US"/>
          </w:rPr>
          <w:t xml:space="preserve"> A1.</w:t>
        </w:r>
      </w:hyperlink>
      <w:r w:rsidR="00176D0D" w:rsidRPr="003E16C4">
        <w:rPr>
          <w:highlight w:val="yellow"/>
          <w:lang w:val="en-US"/>
        </w:rPr>
        <w:t>x</w:t>
      </w:r>
      <w:r w:rsidR="00C505A4">
        <w:rPr>
          <w:lang w:val="en-US"/>
        </w:rPr>
        <w:t>)</w:t>
      </w:r>
      <w:r w:rsidR="00CB0D2E">
        <w:rPr>
          <w:lang w:val="en-US"/>
        </w:rPr>
        <w:t>. F</w:t>
      </w:r>
      <w:r w:rsidR="008B4F62">
        <w:rPr>
          <w:lang w:val="en-US"/>
        </w:rPr>
        <w:t xml:space="preserve">orest inventories </w:t>
      </w:r>
      <w:r w:rsidR="00926A88">
        <w:rPr>
          <w:lang w:val="en-US"/>
        </w:rPr>
        <w:t>were</w:t>
      </w:r>
      <w:r w:rsidRPr="00450098">
        <w:rPr>
          <w:lang w:val="en-US"/>
        </w:rPr>
        <w:t xml:space="preserve"> conducted as follows: each 9-hectare-plot was surrounded by a 25m wide buffer zone. The trees were exclusively inventoried within the core zone, on an area of 6.25ha, but the treatment has always been carried out on the entire 9-hectare-plot. Furthermore, there was one 25-hectare-plot on which undisturbed tree growth has been recorded (without buffer zone). In order to parameterize and calibrate the forest model of FORMIND, we used the part of the inventory data set that </w:t>
      </w:r>
      <w:r w:rsidR="00926A88">
        <w:rPr>
          <w:lang w:val="en-US"/>
        </w:rPr>
        <w:t>belong to the</w:t>
      </w:r>
      <w:r w:rsidRPr="00450098">
        <w:rPr>
          <w:lang w:val="en-US"/>
        </w:rPr>
        <w:t xml:space="preserve"> T0-control and biodiversity plots</w:t>
      </w:r>
      <w:r w:rsidR="008B4F62">
        <w:rPr>
          <w:lang w:val="en-US"/>
        </w:rPr>
        <w:t xml:space="preserve"> (</w:t>
      </w:r>
      <w:r w:rsidR="00926A88">
        <w:rPr>
          <w:lang w:val="en-US"/>
        </w:rPr>
        <w:t>primary</w:t>
      </w:r>
      <w:r w:rsidR="008B4F62">
        <w:rPr>
          <w:lang w:val="en-US"/>
        </w:rPr>
        <w:t xml:space="preserve"> forest totaled 62.5ha)</w:t>
      </w:r>
      <w:r w:rsidRPr="00450098">
        <w:rPr>
          <w:lang w:val="en-US"/>
        </w:rPr>
        <w:t>.</w:t>
      </w:r>
      <w:r w:rsidR="008B4F62">
        <w:rPr>
          <w:lang w:val="en-US"/>
        </w:rPr>
        <w:t xml:space="preserve"> </w:t>
      </w:r>
      <w:r w:rsidRPr="00450098">
        <w:rPr>
          <w:lang w:val="en-US"/>
        </w:rPr>
        <w:t xml:space="preserve">To parameterize and validate the management </w:t>
      </w:r>
      <w:r w:rsidR="008B4F62">
        <w:rPr>
          <w:lang w:val="en-US"/>
        </w:rPr>
        <w:t>simulations</w:t>
      </w:r>
      <w:r w:rsidRPr="00450098">
        <w:rPr>
          <w:lang w:val="en-US"/>
        </w:rPr>
        <w:t xml:space="preserve">, the plots with treatment T1 were chosen </w:t>
      </w:r>
      <w:r w:rsidR="008B4F62">
        <w:rPr>
          <w:lang w:val="en-US"/>
        </w:rPr>
        <w:t>(</w:t>
      </w:r>
      <w:r w:rsidRPr="00450098">
        <w:rPr>
          <w:lang w:val="en-US"/>
        </w:rPr>
        <w:t>18.75ha in total</w:t>
      </w:r>
      <w:r w:rsidR="008B4F62">
        <w:rPr>
          <w:lang w:val="en-US"/>
        </w:rPr>
        <w:t>)</w:t>
      </w:r>
      <w:r w:rsidRPr="00450098">
        <w:rPr>
          <w:lang w:val="en-US"/>
        </w:rPr>
        <w:t xml:space="preserve">. This treatment refers to a so-called reduced impact logging </w:t>
      </w:r>
      <w:r w:rsidRPr="00450098">
        <w:rPr>
          <w:i/>
          <w:lang w:val="en-US"/>
        </w:rPr>
        <w:t>RIL</w:t>
      </w:r>
      <w:r w:rsidRPr="00450098">
        <w:rPr>
          <w:lang w:val="en-US"/>
        </w:rPr>
        <w:t xml:space="preserve"> due to lower damage occurring on the remnant forest stand </w:t>
      </w:r>
      <w:r w:rsidR="00C07449" w:rsidRPr="002C753F">
        <w:rPr>
          <w:lang w:val="en-US"/>
        </w:rPr>
        <w:t>(</w:t>
      </w:r>
      <w:r w:rsidR="00C07449" w:rsidRPr="003E16C4">
        <w:rPr>
          <w:lang w:val="en-US"/>
        </w:rPr>
        <w:t>see</w:t>
      </w:r>
      <w:r w:rsidR="00C07449">
        <w:rPr>
          <w:lang w:val="en-US"/>
        </w:rPr>
        <w:t xml:space="preserve"> chap. 2.1</w:t>
      </w:r>
      <w:r w:rsidR="00C07449" w:rsidRPr="002C753F">
        <w:rPr>
          <w:lang w:val="en-US"/>
        </w:rPr>
        <w:t>;</w:t>
      </w:r>
      <w:r w:rsidRPr="003E16C4">
        <w:rPr>
          <w:highlight w:val="yellow"/>
          <w:lang w:val="en-US"/>
        </w:rPr>
        <w:t xml:space="preserve"> </w:t>
      </w:r>
      <w:hyperlink w:anchor="headerA1.3">
        <w:r w:rsidRPr="003E16C4">
          <w:rPr>
            <w:highlight w:val="yellow"/>
            <w:lang w:val="en-US"/>
          </w:rPr>
          <w:t>A1.</w:t>
        </w:r>
        <w:r w:rsidR="00176D0D">
          <w:rPr>
            <w:highlight w:val="yellow"/>
            <w:lang w:val="en-US"/>
          </w:rPr>
          <w:t>x</w:t>
        </w:r>
        <w:r w:rsidRPr="003E16C4">
          <w:rPr>
            <w:highlight w:val="yellow"/>
            <w:lang w:val="en-US"/>
          </w:rPr>
          <w:t>)</w:t>
        </w:r>
      </w:hyperlink>
      <w:r w:rsidRPr="00450098">
        <w:rPr>
          <w:lang w:val="en-US"/>
        </w:rPr>
        <w:t xml:space="preserve">. </w:t>
      </w:r>
      <w:r w:rsidR="008B4F62">
        <w:rPr>
          <w:lang w:val="en-US"/>
        </w:rPr>
        <w:t>Logging</w:t>
      </w:r>
      <w:r w:rsidRPr="00450098">
        <w:rPr>
          <w:lang w:val="en-US"/>
        </w:rPr>
        <w:t xml:space="preserve"> was applied in 1986, while in all other inventory years, the succession was recorded. The effects of </w:t>
      </w:r>
      <w:r w:rsidR="008B4F62">
        <w:rPr>
          <w:lang w:val="en-US"/>
        </w:rPr>
        <w:t>logging</w:t>
      </w:r>
      <w:r w:rsidR="008B4F62" w:rsidRPr="00450098">
        <w:rPr>
          <w:lang w:val="en-US"/>
        </w:rPr>
        <w:t xml:space="preserve"> </w:t>
      </w:r>
      <w:r w:rsidRPr="00450098">
        <w:rPr>
          <w:lang w:val="en-US"/>
        </w:rPr>
        <w:t>were measured by aboveground biomass loss (-33t</w:t>
      </w:r>
      <w:r w:rsidR="002C753F" w:rsidRPr="003E16C4">
        <w:rPr>
          <w:vertAlign w:val="subscript"/>
          <w:lang w:val="en-US"/>
        </w:rPr>
        <w:t>ODM</w:t>
      </w:r>
      <w:r w:rsidRPr="00450098">
        <w:rPr>
          <w:lang w:val="en-US"/>
        </w:rPr>
        <w:t>/ha) and stem number reduction of ca. 10ha</w:t>
      </w:r>
      <w:r w:rsidRPr="00450098">
        <w:rPr>
          <w:vertAlign w:val="superscript"/>
          <w:lang w:val="en-US"/>
        </w:rPr>
        <w:t>-1</w:t>
      </w:r>
      <w:r w:rsidRPr="00450098">
        <w:rPr>
          <w:lang w:val="en-US"/>
        </w:rPr>
        <w:t xml:space="preserve">, with a minimum diameter at breast height </w:t>
      </w:r>
      <w:r w:rsidR="00726AFB" w:rsidRPr="00726AFB">
        <w:rPr>
          <w:i/>
          <w:lang w:val="en-US"/>
        </w:rPr>
        <w:t>dbh</w:t>
      </w:r>
      <w:r w:rsidRPr="00450098">
        <w:rPr>
          <w:lang w:val="en-US"/>
        </w:rPr>
        <w:t xml:space="preserve"> between 0.5</w:t>
      </w:r>
      <w:r w:rsidR="002C753F">
        <w:rPr>
          <w:lang w:val="en-US"/>
        </w:rPr>
        <w:t>m</w:t>
      </w:r>
      <w:r w:rsidRPr="00450098">
        <w:rPr>
          <w:lang w:val="en-US"/>
        </w:rPr>
        <w:t xml:space="preserve">-0.6m, belonging to 58 commercial tree species. Since gaps, skid trails and logging roads were mapped during the logging operation the confidence level of the data is high </w:t>
      </w:r>
      <w:r w:rsidR="00AB744D">
        <w:rPr>
          <w:lang w:val="en-US"/>
        </w:rPr>
        <w:fldChar w:fldCharType="begin" w:fldLock="1"/>
      </w:r>
      <w:r w:rsidR="00AB744D">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AB744D">
        <w:rPr>
          <w:lang w:val="en-US"/>
        </w:rPr>
        <w:fldChar w:fldCharType="separate"/>
      </w:r>
      <w:r w:rsidR="00AB744D" w:rsidRPr="00AB744D">
        <w:rPr>
          <w:noProof/>
          <w:lang w:val="en-US"/>
        </w:rPr>
        <w:t>(Gourlet-Fleury et al., 2004)</w:t>
      </w:r>
      <w:r w:rsidR="00AB744D">
        <w:rPr>
          <w:lang w:val="en-US"/>
        </w:rPr>
        <w:fldChar w:fldCharType="end"/>
      </w:r>
      <w:r w:rsidRPr="00450098">
        <w:rPr>
          <w:lang w:val="en-US"/>
        </w:rPr>
        <w:t xml:space="preserve">. In the forest inventory data set all trees with a diameter at breast height </w:t>
      </w:r>
      <w:r w:rsidR="00726AFB" w:rsidRPr="00726AFB">
        <w:rPr>
          <w:i/>
          <w:lang w:val="en-US"/>
        </w:rPr>
        <w:t>dbh</w:t>
      </w:r>
      <w:r w:rsidRPr="00450098">
        <w:rPr>
          <w:lang w:val="en-US"/>
        </w:rPr>
        <w:t xml:space="preserve"> above </w:t>
      </w:r>
      <m:oMath>
        <m:r>
          <w:rPr>
            <w:rFonts w:ascii="Cambria Math" w:hAnsi="Cambria Math"/>
            <w:lang w:val="en-US"/>
          </w:rPr>
          <m:t>0.1</m:t>
        </m:r>
        <m:r>
          <w:rPr>
            <w:rFonts w:ascii="Cambria Math" w:hAnsi="Cambria Math"/>
          </w:rPr>
          <m:t>m</m:t>
        </m:r>
      </m:oMath>
      <w:r w:rsidRPr="00450098">
        <w:rPr>
          <w:lang w:val="en-US"/>
        </w:rPr>
        <w:t xml:space="preserve"> were localized between the years </w:t>
      </w:r>
      <m:oMath>
        <m:r>
          <w:rPr>
            <w:rFonts w:ascii="Cambria Math" w:hAnsi="Cambria Math"/>
            <w:lang w:val="en-US"/>
          </w:rPr>
          <m:t>1984</m:t>
        </m:r>
      </m:oMath>
      <w:r w:rsidR="00E9097D">
        <w:rPr>
          <w:lang w:val="en-US"/>
        </w:rPr>
        <w:t>-</w:t>
      </w:r>
      <m:oMath>
        <m:r>
          <w:rPr>
            <w:rFonts w:ascii="Cambria Math" w:hAnsi="Cambria Math"/>
            <w:lang w:val="en-US"/>
          </w:rPr>
          <m:t>2016</m:t>
        </m:r>
      </m:oMath>
      <w:r w:rsidRPr="00450098">
        <w:rPr>
          <w:lang w:val="en-US"/>
        </w:rPr>
        <w:t xml:space="preserve">, and tree species were determined botanically. For each observed tree the stem circumference [cm] was normally measured at a breast height of </w:t>
      </w:r>
      <m:oMath>
        <m:r>
          <w:rPr>
            <w:rFonts w:ascii="Cambria Math" w:hAnsi="Cambria Math"/>
            <w:lang w:val="en-US"/>
          </w:rPr>
          <m:t>1.3</m:t>
        </m:r>
        <m:r>
          <w:rPr>
            <w:rFonts w:ascii="Cambria Math" w:hAnsi="Cambria Math"/>
          </w:rPr>
          <m:t>m</m:t>
        </m:r>
      </m:oMath>
      <w:r w:rsidRPr="00450098">
        <w:rPr>
          <w:lang w:val="en-US"/>
        </w:rPr>
        <w:t xml:space="preserve"> and then the </w:t>
      </w:r>
      <w:r w:rsidR="00726AFB" w:rsidRPr="00726AFB">
        <w:rPr>
          <w:i/>
          <w:lang w:val="en-US"/>
        </w:rPr>
        <w:t>dbh</w:t>
      </w:r>
      <w:r w:rsidRPr="00450098">
        <w:rPr>
          <w:lang w:val="en-US"/>
        </w:rPr>
        <w:t xml:space="preserve"> [m] was calculated. In some cases the normal </w:t>
      </w:r>
      <w:r w:rsidR="00726AFB" w:rsidRPr="00726AFB">
        <w:rPr>
          <w:i/>
          <w:lang w:val="en-US"/>
        </w:rPr>
        <w:t>dbh</w:t>
      </w:r>
      <w:r w:rsidRPr="00450098">
        <w:rPr>
          <w:lang w:val="en-US"/>
        </w:rPr>
        <w:t xml:space="preserve">-measure was impossible; so that the measure point was adjusted according to rules </w:t>
      </w:r>
      <w:hyperlink w:anchor="headerA1.2">
        <w:r w:rsidRPr="00450098">
          <w:rPr>
            <w:lang w:val="en-US"/>
          </w:rPr>
          <w:t>(</w:t>
        </w:r>
        <w:r w:rsidR="00176D0D">
          <w:rPr>
            <w:highlight w:val="yellow"/>
            <w:lang w:val="en-US"/>
          </w:rPr>
          <w:t>see</w:t>
        </w:r>
        <w:r w:rsidRPr="003E16C4">
          <w:rPr>
            <w:highlight w:val="yellow"/>
            <w:lang w:val="en-US"/>
          </w:rPr>
          <w:t xml:space="preserve"> A1.</w:t>
        </w:r>
        <w:r w:rsidR="00176D0D">
          <w:rPr>
            <w:highlight w:val="yellow"/>
            <w:lang w:val="en-US"/>
          </w:rPr>
          <w:t>x;</w:t>
        </w:r>
        <w:r w:rsidRPr="003E16C4">
          <w:rPr>
            <w:highlight w:val="yellow"/>
            <w:lang w:val="en-US"/>
          </w:rPr>
          <w:t xml:space="preserve"> </w:t>
        </w:r>
        <w:r w:rsidR="00C505A4">
          <w:rPr>
            <w:highlight w:val="yellow"/>
            <w:lang w:val="en-US"/>
          </w:rPr>
          <w:t>t</w:t>
        </w:r>
        <w:r w:rsidRPr="003E16C4">
          <w:rPr>
            <w:highlight w:val="yellow"/>
            <w:lang w:val="en-US"/>
          </w:rPr>
          <w:t>ab</w:t>
        </w:r>
        <w:r w:rsidR="00C505A4">
          <w:rPr>
            <w:highlight w:val="yellow"/>
            <w:lang w:val="en-US"/>
          </w:rPr>
          <w:t>le</w:t>
        </w:r>
        <w:r w:rsidRPr="003E16C4">
          <w:rPr>
            <w:highlight w:val="yellow"/>
            <w:lang w:val="en-US"/>
          </w:rPr>
          <w:t xml:space="preserve"> A1.</w:t>
        </w:r>
        <w:r w:rsidR="00176D0D">
          <w:rPr>
            <w:lang w:val="en-US"/>
          </w:rPr>
          <w:t>x</w:t>
        </w:r>
        <w:r w:rsidRPr="00450098">
          <w:rPr>
            <w:lang w:val="en-US"/>
          </w:rPr>
          <w:t>)</w:t>
        </w:r>
      </w:hyperlink>
      <w:r w:rsidRPr="00450098">
        <w:rPr>
          <w:lang w:val="en-US"/>
        </w:rPr>
        <w:t>. To eliminate errors that emerge in the forest inventory data</w:t>
      </w:r>
      <w:r w:rsidR="00AD261C">
        <w:rPr>
          <w:lang w:val="en-US"/>
        </w:rPr>
        <w:t>,</w:t>
      </w:r>
      <w:r w:rsidRPr="00450098">
        <w:rPr>
          <w:lang w:val="en-US"/>
        </w:rPr>
        <w:t xml:space="preserve"> a correction of the primary circumference measurement was calculated. Furthermore, the damage</w:t>
      </w:r>
      <w:r w:rsidR="00AD261C">
        <w:rPr>
          <w:lang w:val="en-US"/>
        </w:rPr>
        <w:t xml:space="preserve"> status of the</w:t>
      </w:r>
      <w:r w:rsidRPr="00450098">
        <w:rPr>
          <w:lang w:val="en-US"/>
        </w:rPr>
        <w:t xml:space="preserve"> trees was recorded using a categorical code for each type of damage </w:t>
      </w:r>
      <w:hyperlink w:anchor="headerA1.2">
        <w:r w:rsidRPr="00450098">
          <w:rPr>
            <w:lang w:val="en-US"/>
          </w:rPr>
          <w:t>(</w:t>
        </w:r>
        <w:r w:rsidR="00176D0D">
          <w:rPr>
            <w:highlight w:val="yellow"/>
            <w:lang w:val="en-US"/>
          </w:rPr>
          <w:t>see</w:t>
        </w:r>
        <w:r w:rsidRPr="003E16C4">
          <w:rPr>
            <w:highlight w:val="yellow"/>
            <w:lang w:val="en-US"/>
          </w:rPr>
          <w:t xml:space="preserve"> A1.</w:t>
        </w:r>
        <w:r w:rsidR="00176D0D">
          <w:rPr>
            <w:highlight w:val="yellow"/>
            <w:lang w:val="en-US"/>
          </w:rPr>
          <w:t>x</w:t>
        </w:r>
        <w:r w:rsidR="00C505A4">
          <w:rPr>
            <w:highlight w:val="yellow"/>
            <w:lang w:val="en-US"/>
          </w:rPr>
          <w:t>;</w:t>
        </w:r>
        <w:r w:rsidRPr="003E16C4">
          <w:rPr>
            <w:highlight w:val="yellow"/>
            <w:lang w:val="en-US"/>
          </w:rPr>
          <w:t xml:space="preserve"> </w:t>
        </w:r>
        <w:r w:rsidR="00C505A4">
          <w:rPr>
            <w:highlight w:val="yellow"/>
            <w:lang w:val="en-US"/>
          </w:rPr>
          <w:t>table</w:t>
        </w:r>
        <w:r w:rsidRPr="003E16C4">
          <w:rPr>
            <w:highlight w:val="yellow"/>
            <w:lang w:val="en-US"/>
          </w:rPr>
          <w:t xml:space="preserve"> A1.</w:t>
        </w:r>
        <w:r w:rsidR="00176D0D">
          <w:rPr>
            <w:lang w:val="en-US"/>
          </w:rPr>
          <w:t>x</w:t>
        </w:r>
        <w:r w:rsidRPr="00450098">
          <w:rPr>
            <w:lang w:val="en-US"/>
          </w:rPr>
          <w:t>)</w:t>
        </w:r>
      </w:hyperlink>
      <w:r w:rsidRPr="00450098">
        <w:rPr>
          <w:lang w:val="en-US"/>
        </w:rPr>
        <w:t>.</w:t>
      </w:r>
    </w:p>
    <w:p w:rsidR="00D7084D" w:rsidRPr="00450098" w:rsidRDefault="00450098" w:rsidP="002C753F">
      <w:pPr>
        <w:pStyle w:val="berschrift2"/>
      </w:pPr>
      <w:bookmarkStart w:id="9" w:name="header2.3"/>
      <w:bookmarkStart w:id="10" w:name="_Ref508619778"/>
      <w:bookmarkEnd w:id="9"/>
      <w:r w:rsidRPr="00450098">
        <w:t>2</w:t>
      </w:r>
      <w:r w:rsidR="00C07449">
        <w:t xml:space="preserve">.3 </w:t>
      </w:r>
      <w:r w:rsidRPr="00450098">
        <w:t xml:space="preserve">Parameterization of the FORMIND </w:t>
      </w:r>
      <w:r w:rsidR="00343441">
        <w:t xml:space="preserve">forest </w:t>
      </w:r>
      <w:r w:rsidRPr="00450098">
        <w:t>model</w:t>
      </w:r>
      <w:bookmarkEnd w:id="10"/>
    </w:p>
    <w:p w:rsidR="00D2310C" w:rsidRPr="00450098" w:rsidRDefault="00450098">
      <w:pPr>
        <w:rPr>
          <w:lang w:val="en-US"/>
        </w:rPr>
      </w:pPr>
      <w:r w:rsidRPr="00450098">
        <w:rPr>
          <w:lang w:val="en-US"/>
        </w:rPr>
        <w:t>The forest inventory data</w:t>
      </w:r>
      <w:r w:rsidR="00FC66B6">
        <w:rPr>
          <w:lang w:val="en-US"/>
        </w:rPr>
        <w:t xml:space="preserve"> of the T0-control plots</w:t>
      </w:r>
      <w:r w:rsidRPr="00450098">
        <w:rPr>
          <w:lang w:val="en-US"/>
        </w:rPr>
        <w:t xml:space="preserve"> were used (</w:t>
      </w:r>
      <w:r w:rsidRPr="00450098">
        <w:rPr>
          <w:i/>
          <w:lang w:val="en-US"/>
        </w:rPr>
        <w:t>i.</w:t>
      </w:r>
      <w:r w:rsidRPr="00450098">
        <w:rPr>
          <w:lang w:val="en-US"/>
        </w:rPr>
        <w:t>) to parameterize the geometric tree relations (e. g. maximum stem diameter increment, maximum tree height), (</w:t>
      </w:r>
      <w:r w:rsidRPr="00450098">
        <w:rPr>
          <w:i/>
          <w:lang w:val="en-US"/>
        </w:rPr>
        <w:t>ii.</w:t>
      </w:r>
      <w:r w:rsidRPr="00450098">
        <w:rPr>
          <w:lang w:val="en-US"/>
        </w:rPr>
        <w:t xml:space="preserve">) to </w:t>
      </w:r>
      <w:r w:rsidR="00AD261C">
        <w:rPr>
          <w:lang w:val="en-US"/>
        </w:rPr>
        <w:t>classify</w:t>
      </w:r>
      <w:r w:rsidR="00AD261C" w:rsidRPr="00450098">
        <w:rPr>
          <w:lang w:val="en-US"/>
        </w:rPr>
        <w:t xml:space="preserve"> </w:t>
      </w:r>
      <w:r w:rsidRPr="00450098">
        <w:rPr>
          <w:lang w:val="en-US"/>
        </w:rPr>
        <w:t xml:space="preserve">all existing tree </w:t>
      </w:r>
      <w:r w:rsidRPr="00450098">
        <w:rPr>
          <w:lang w:val="en-US"/>
        </w:rPr>
        <w:lastRenderedPageBreak/>
        <w:t xml:space="preserve">species into plant functional types </w:t>
      </w:r>
      <w:r w:rsidRPr="00450098">
        <w:rPr>
          <w:i/>
          <w:lang w:val="en-US"/>
        </w:rPr>
        <w:t>PFT</w:t>
      </w:r>
      <w:r w:rsidRPr="00450098">
        <w:rPr>
          <w:lang w:val="en-US"/>
        </w:rPr>
        <w:t>, (</w:t>
      </w:r>
      <w:r w:rsidRPr="00450098">
        <w:rPr>
          <w:i/>
          <w:lang w:val="en-US"/>
        </w:rPr>
        <w:t>iii.</w:t>
      </w:r>
      <w:r w:rsidRPr="00450098">
        <w:rPr>
          <w:lang w:val="en-US"/>
        </w:rPr>
        <w:t xml:space="preserve">) and to calibrate and fine-tune some remaining uncertain parameter values. Each tree species has been assigned to one of eight </w:t>
      </w:r>
      <w:r w:rsidRPr="00450098">
        <w:rPr>
          <w:i/>
          <w:lang w:val="en-US"/>
        </w:rPr>
        <w:t>PFT</w:t>
      </w:r>
      <w:r w:rsidRPr="00450098">
        <w:rPr>
          <w:lang w:val="en-US"/>
        </w:rPr>
        <w:t xml:space="preserve">s, corresponding to the species-specific 95% quantiles of both maximum stem diameter increment and maximum tree height. The tree species were divided into three classes of growth rates and four height classes.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3E16C4">
        <w:rPr>
          <w:lang w:val="en-US"/>
        </w:rPr>
        <w:t xml:space="preserve">Table </w:t>
      </w:r>
      <w:r w:rsidR="00896708" w:rsidRPr="003E16C4">
        <w:rPr>
          <w:noProof/>
          <w:lang w:val="en-US"/>
        </w:rPr>
        <w:t>1</w:t>
      </w:r>
      <w:r w:rsidR="00896708">
        <w:rPr>
          <w:lang w:val="en-US"/>
        </w:rPr>
        <w:fldChar w:fldCharType="end"/>
      </w:r>
      <w:r w:rsidR="00896708">
        <w:rPr>
          <w:lang w:val="en-US"/>
        </w:rPr>
        <w:t xml:space="preserve"> </w:t>
      </w:r>
      <w:r w:rsidRPr="00450098">
        <w:rPr>
          <w:lang w:val="en-US"/>
        </w:rPr>
        <w:t>breaks down the functional traits, such as successional sta</w:t>
      </w:r>
      <w:r w:rsidR="00F039C1">
        <w:rPr>
          <w:lang w:val="en-US"/>
        </w:rPr>
        <w:t>g</w:t>
      </w:r>
      <w:r w:rsidRPr="00450098">
        <w:rPr>
          <w:lang w:val="en-US"/>
        </w:rPr>
        <w:t xml:space="preserve">e, </w:t>
      </w:r>
      <w:r w:rsidR="00AD261C">
        <w:rPr>
          <w:lang w:val="en-US"/>
        </w:rPr>
        <w:t>stem diameter increment</w:t>
      </w:r>
      <w:r w:rsidRPr="00450098">
        <w:rPr>
          <w:lang w:val="en-US"/>
        </w:rPr>
        <w:t xml:space="preserve"> rates, and stratification, assigned by the species grouping for each of the eight </w:t>
      </w:r>
      <w:r w:rsidRPr="00450098">
        <w:rPr>
          <w:i/>
          <w:lang w:val="en-US"/>
        </w:rPr>
        <w:t>PFT</w:t>
      </w:r>
      <w:r w:rsidRPr="00450098">
        <w:rPr>
          <w:lang w:val="en-US"/>
        </w:rPr>
        <w:t xml:space="preserve">s. In the model, for example, slow-growing trees have lower stem diameter growth rates than fast-growing trees.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3E16C4">
        <w:rPr>
          <w:lang w:val="en-US"/>
        </w:rPr>
        <w:t xml:space="preserve">Table </w:t>
      </w:r>
      <w:r w:rsidR="00896708" w:rsidRPr="003E16C4">
        <w:rPr>
          <w:noProof/>
          <w:lang w:val="en-US"/>
        </w:rPr>
        <w:t>1</w:t>
      </w:r>
      <w:r w:rsidR="00896708">
        <w:rPr>
          <w:lang w:val="en-US"/>
        </w:rPr>
        <w:fldChar w:fldCharType="end"/>
      </w:r>
      <w:r w:rsidR="00545E7C" w:rsidRPr="00450098">
        <w:rPr>
          <w:lang w:val="en-US"/>
        </w:rPr>
        <w:t xml:space="preserve"> also lists the attribute values of mean aboveground biomass</w:t>
      </w:r>
      <w:r w:rsidR="00545E7C">
        <w:rPr>
          <w:lang w:val="en-US"/>
        </w:rPr>
        <w:t>es</w:t>
      </w:r>
      <w:r w:rsidR="00545E7C" w:rsidRPr="00450098">
        <w:rPr>
          <w:lang w:val="en-US"/>
        </w:rPr>
        <w:t xml:space="preserve"> and </w:t>
      </w:r>
      <w:r w:rsidR="00545E7C">
        <w:rPr>
          <w:lang w:val="en-US"/>
        </w:rPr>
        <w:t xml:space="preserve">of </w:t>
      </w:r>
      <w:r w:rsidR="00545E7C" w:rsidRPr="00450098">
        <w:rPr>
          <w:lang w:val="en-US"/>
        </w:rPr>
        <w:t>mean</w:t>
      </w:r>
      <w:r w:rsidRPr="00450098">
        <w:rPr>
          <w:lang w:val="en-US"/>
        </w:rPr>
        <w:t xml:space="preserve"> tree number</w:t>
      </w:r>
      <w:r w:rsidR="00545E7C">
        <w:rPr>
          <w:lang w:val="en-US"/>
        </w:rPr>
        <w:t>s</w:t>
      </w:r>
      <w:r w:rsidRPr="00450098">
        <w:rPr>
          <w:lang w:val="en-US"/>
        </w:rPr>
        <w:t xml:space="preserve"> calculated from the forest inventory data used to calibrate the forest model.</w:t>
      </w:r>
      <w:r w:rsidR="00FC66B6">
        <w:rPr>
          <w:lang w:val="en-US"/>
        </w:rPr>
        <w:t xml:space="preserve"> </w:t>
      </w:r>
      <w:r w:rsidRPr="00450098">
        <w:rPr>
          <w:lang w:val="en-US"/>
        </w:rPr>
        <w:t>The FORMIND parameters describing the maximum photosynthesis (</w:t>
      </w:r>
      <w:proofErr w:type="spellStart"/>
      <w:r w:rsidRPr="00450098">
        <w:rPr>
          <w:i/>
          <w:lang w:val="en-US"/>
        </w:rPr>
        <w:t>p</w:t>
      </w:r>
      <w:r w:rsidRPr="00450098">
        <w:rPr>
          <w:i/>
          <w:vertAlign w:val="subscript"/>
          <w:lang w:val="en-US"/>
        </w:rPr>
        <w:t>max</w:t>
      </w:r>
      <w:proofErr w:type="spellEnd"/>
      <w:r w:rsidRPr="00450098">
        <w:rPr>
          <w:lang w:val="en-US"/>
        </w:rPr>
        <w:t>), maximum growth rates of the diameter (</w:t>
      </w:r>
      <w:proofErr w:type="spellStart"/>
      <w:r w:rsidRPr="00450098">
        <w:rPr>
          <w:i/>
          <w:lang w:val="en-US"/>
        </w:rPr>
        <w:t>g</w:t>
      </w:r>
      <w:r w:rsidRPr="00450098">
        <w:rPr>
          <w:i/>
          <w:vertAlign w:val="subscript"/>
          <w:lang w:val="en-US"/>
        </w:rPr>
        <w:t>max</w:t>
      </w:r>
      <w:proofErr w:type="spellEnd"/>
      <w:r w:rsidRPr="00450098">
        <w:rPr>
          <w:i/>
          <w:lang w:val="en-US"/>
        </w:rPr>
        <w:t xml:space="preserve">, </w:t>
      </w:r>
      <w:proofErr w:type="spellStart"/>
      <w:r w:rsidRPr="00450098">
        <w:rPr>
          <w:i/>
          <w:lang w:val="en-US"/>
        </w:rPr>
        <w:t>g</w:t>
      </w:r>
      <w:r w:rsidR="00726AFB" w:rsidRPr="00726AFB">
        <w:rPr>
          <w:i/>
          <w:vertAlign w:val="subscript"/>
          <w:lang w:val="en-US"/>
        </w:rPr>
        <w:t>dbh</w:t>
      </w:r>
      <w:r w:rsidRPr="00450098">
        <w:rPr>
          <w:i/>
          <w:vertAlign w:val="subscript"/>
          <w:lang w:val="en-US"/>
        </w:rPr>
        <w:t>max</w:t>
      </w:r>
      <w:proofErr w:type="spellEnd"/>
      <w:r w:rsidRPr="00450098">
        <w:rPr>
          <w:lang w:val="en-US"/>
        </w:rPr>
        <w:t>) and the number of seeds (</w:t>
      </w:r>
      <w:proofErr w:type="spellStart"/>
      <w:r w:rsidRPr="00450098">
        <w:rPr>
          <w:i/>
          <w:lang w:val="en-US"/>
        </w:rPr>
        <w:t>N</w:t>
      </w:r>
      <w:r w:rsidRPr="00450098">
        <w:rPr>
          <w:i/>
          <w:vertAlign w:val="subscript"/>
          <w:lang w:val="en-US"/>
        </w:rPr>
        <w:t>seed</w:t>
      </w:r>
      <w:proofErr w:type="spellEnd"/>
      <w:r w:rsidRPr="00450098">
        <w:rPr>
          <w:lang w:val="en-US"/>
        </w:rPr>
        <w:t xml:space="preserve">) are important for the succession of forest stands and the composition of tree species. Their parameter values could neither be derived from the data of the forest inventories nor quoted from the literature. Therefore, they were numerically calibrated and then fine-tuned using the dynamically dimensioned search </w:t>
      </w:r>
      <w:r w:rsidRPr="00450098">
        <w:rPr>
          <w:i/>
          <w:lang w:val="en-US"/>
        </w:rPr>
        <w:t>DDS</w:t>
      </w:r>
      <w:r w:rsidRPr="00450098">
        <w:rPr>
          <w:lang w:val="en-US"/>
        </w:rPr>
        <w:t xml:space="preserve"> </w:t>
      </w:r>
      <w:r w:rsidR="00E9097D">
        <w:rPr>
          <w:lang w:val="en-US"/>
        </w:rPr>
        <w:fldChar w:fldCharType="begin" w:fldLock="1"/>
      </w:r>
      <w:r w:rsidR="00E9097D">
        <w:rPr>
          <w:lang w:val="en-US"/>
        </w:rPr>
        <w:instrText>ADDIN CSL_CITATION { "citationItems" : [ { "id" : "ITEM-1", "itemData" : { "DOI" : "10.1016/j.ecolmodel.2015.01.013", "ISSN" : "03043800", "abstract" : "The estimation and uncertainty analysis of parameters for dynamic vegetation models is a complex process. If one is mainly interested in parameter estimation, this can be done with simple global stochastic search methods, while uncertainty analysis is carried out with traditional first-order analysis, which significantly reduces the number of needed model evaluations. Within a nonlinear regression framework, where the misfit between model and observations is expressed as a sum of weighted squares, we model the dynamics of tropical forest with a size-structured Sinko-Streifer model and demonstrate the general calibration procedure on a virtual data set. A second case study on real data for a single species shows that surprisingly total stem number, basal area and aboveground biomass are the minimum observations needed for successful calibration. A third case study on real data for a three species group shows the prediction of successional states while only using the former reduced set of observations for calibration. The methodology is well suited for time consuming models, where only limited amount of forest site observations are available.", "author" : [ { "dropping-particle" : "", "family" : "Lehmann", "given" : "Sebastian", "non-dropping-particle" : "", "parse-names" : false, "suffix" : "" }, { "dropping-particle" : "", "family" : "Huth", "given" : "Andreas", "non-dropping-particle" : "", "parse-names" : false, "suffix" : "" } ], "container-title" : "Ecological Modelling", "id" : "ITEM-1", "issued" : { "date-parts" : [ [ "2015" ] ] }, "page" : "98-105", "publisher" : "Elsevier B.V.", "title" : "Fast calibration of a dynamic vegetation model with minimum observation data", "type" : "article-journal", "volume" : "301" }, "uris" : [ "http://www.mendeley.com/documents/?uuid=a31a7cb8-6cde-4ad7-99a5-f6774ed8eac7" ] } ], "mendeley" : { "formattedCitation" : "(Lehmann and Huth, 2015)", "plainTextFormattedCitation" : "(Lehmann and Huth, 2015)", "previouslyFormattedCitation" : "(Lehmann and Huth, 2015)" }, "properties" : {  }, "schema" : "https://github.com/citation-style-language/schema/raw/master/csl-citation.json" }</w:instrText>
      </w:r>
      <w:r w:rsidR="00E9097D">
        <w:rPr>
          <w:lang w:val="en-US"/>
        </w:rPr>
        <w:fldChar w:fldCharType="separate"/>
      </w:r>
      <w:r w:rsidR="00E9097D" w:rsidRPr="00E9097D">
        <w:rPr>
          <w:noProof/>
          <w:lang w:val="en-US"/>
        </w:rPr>
        <w:t>(Lehmann and Huth, 2015)</w:t>
      </w:r>
      <w:r w:rsidR="00E9097D">
        <w:rPr>
          <w:lang w:val="en-US"/>
        </w:rPr>
        <w:fldChar w:fldCharType="end"/>
      </w:r>
      <w:r w:rsidRPr="00450098">
        <w:rPr>
          <w:lang w:val="en-US"/>
        </w:rPr>
        <w:t>. During the model calibration</w:t>
      </w:r>
      <w:r w:rsidR="00A94302">
        <w:rPr>
          <w:lang w:val="en-US"/>
        </w:rPr>
        <w:t xml:space="preserve"> and fine-tuning</w:t>
      </w:r>
      <w:r w:rsidRPr="00450098">
        <w:rPr>
          <w:lang w:val="en-US"/>
        </w:rPr>
        <w:t xml:space="preserve">, we concentrated on the tree number-tree size distribution of each </w:t>
      </w:r>
      <w:r w:rsidRPr="00450098">
        <w:rPr>
          <w:i/>
          <w:lang w:val="en-US"/>
        </w:rPr>
        <w:t>PFT</w:t>
      </w:r>
      <w:r w:rsidRPr="00450098">
        <w:rPr>
          <w:lang w:val="en-US"/>
        </w:rPr>
        <w:t xml:space="preserve"> in order to simulate the forest stand structure as realistically as possible over time </w:t>
      </w:r>
      <w:hyperlink w:anchor="headerA1.1">
        <w:r w:rsidRPr="00450098">
          <w:rPr>
            <w:lang w:val="en-US"/>
          </w:rPr>
          <w:t>(</w:t>
        </w:r>
        <w:r w:rsidR="00AA1A91">
          <w:rPr>
            <w:highlight w:val="yellow"/>
            <w:lang w:val="en-US"/>
          </w:rPr>
          <w:t>figure</w:t>
        </w:r>
        <w:r w:rsidRPr="003E16C4">
          <w:rPr>
            <w:highlight w:val="yellow"/>
            <w:lang w:val="en-US"/>
          </w:rPr>
          <w:t xml:space="preserve"> A1.</w:t>
        </w:r>
        <w:r w:rsidR="00C505A4">
          <w:rPr>
            <w:lang w:val="en-US"/>
          </w:rPr>
          <w:t>x</w:t>
        </w:r>
        <w:r w:rsidRPr="00450098">
          <w:rPr>
            <w:lang w:val="en-US"/>
          </w:rPr>
          <w:t>)</w:t>
        </w:r>
      </w:hyperlink>
      <w:r w:rsidRPr="00450098">
        <w:rPr>
          <w:lang w:val="en-US"/>
        </w:rPr>
        <w:t xml:space="preserve">. </w:t>
      </w:r>
      <w:r w:rsidR="00935DAD" w:rsidRPr="00935DAD">
        <w:rPr>
          <w:lang w:val="en-US"/>
        </w:rPr>
        <w:t>The aim was to be able to make a quantitative statement about the quality of the simulation results. The modeled forest st</w:t>
      </w:r>
      <w:r w:rsidR="009A3C21">
        <w:rPr>
          <w:lang w:val="en-US"/>
        </w:rPr>
        <w:t>ructure (e. g. species group</w:t>
      </w:r>
      <w:r w:rsidR="00935DAD" w:rsidRPr="00935DAD">
        <w:rPr>
          <w:lang w:val="en-US"/>
        </w:rPr>
        <w:t xml:space="preserve"> composition) and growth dynamics (biomass productivity) should be as similar as possible to those observed.</w:t>
      </w:r>
      <w:r w:rsidRPr="00450098">
        <w:rPr>
          <w:lang w:val="en-US"/>
        </w:rPr>
        <w:t xml:space="preserve"> We maximized </w:t>
      </w:r>
      <w:r w:rsidR="00935DAD">
        <w:rPr>
          <w:lang w:val="en-US"/>
        </w:rPr>
        <w:t xml:space="preserve">therefore </w:t>
      </w:r>
      <w:r w:rsidRPr="00450098">
        <w:rPr>
          <w:lang w:val="en-US"/>
        </w:rPr>
        <w:t xml:space="preserve">the coefficient of determination of a linear regression model </w:t>
      </w:r>
      <w:r w:rsidRPr="00450098">
        <w:rPr>
          <w:i/>
          <w:lang w:val="en-US"/>
        </w:rPr>
        <w:t>R</w:t>
      </w:r>
      <w:r w:rsidRPr="00450098">
        <w:rPr>
          <w:i/>
          <w:vertAlign w:val="superscript"/>
          <w:lang w:val="en-US"/>
        </w:rPr>
        <w:t>2</w:t>
      </w:r>
      <w:r w:rsidRPr="00450098">
        <w:rPr>
          <w:lang w:val="en-US"/>
        </w:rPr>
        <w:t xml:space="preserve">, which is the quotient of the variances of the simulated and observed values </w:t>
      </w:r>
      <w:r w:rsidR="00AB744D">
        <w:rPr>
          <w:lang w:val="en-US"/>
        </w:rPr>
        <w:fldChar w:fldCharType="begin" w:fldLock="1"/>
      </w:r>
      <w:r w:rsidR="00AB744D">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AB744D">
        <w:rPr>
          <w:lang w:val="en-US"/>
        </w:rPr>
        <w:fldChar w:fldCharType="separate"/>
      </w:r>
      <w:r w:rsidR="00AB744D" w:rsidRPr="00AB744D">
        <w:rPr>
          <w:noProof/>
          <w:lang w:val="en-US"/>
        </w:rPr>
        <w:t>(Leyer and Wesche, 2007)</w:t>
      </w:r>
      <w:r w:rsidR="00AB744D">
        <w:rPr>
          <w:lang w:val="en-US"/>
        </w:rPr>
        <w:fldChar w:fldCharType="end"/>
      </w:r>
      <w:r w:rsidR="00FC66B6">
        <w:rPr>
          <w:lang w:val="en-US"/>
        </w:rPr>
        <w:t>.</w:t>
      </w:r>
    </w:p>
    <w:p w:rsidR="00D7084D" w:rsidRPr="00450098" w:rsidRDefault="00A94302">
      <w:pPr>
        <w:rPr>
          <w:lang w:val="en-US"/>
        </w:rPr>
      </w:pPr>
      <w:r>
        <w:rPr>
          <w:lang w:val="en-US"/>
        </w:rPr>
        <w:t>Furthermore</w:t>
      </w:r>
      <w:r w:rsidR="00450098" w:rsidRPr="00450098">
        <w:rPr>
          <w:lang w:val="en-US"/>
        </w:rPr>
        <w:t xml:space="preserve">, </w:t>
      </w:r>
      <w:r w:rsidR="00D2310C">
        <w:rPr>
          <w:lang w:val="en-US"/>
        </w:rPr>
        <w:t>t</w:t>
      </w:r>
      <w:r w:rsidR="00D2310C" w:rsidRPr="00450098">
        <w:rPr>
          <w:lang w:val="en-US"/>
        </w:rPr>
        <w:t xml:space="preserve">he management module was added to the calibrated forest model in order to investigate the effects of selective logging. </w:t>
      </w:r>
      <w:r w:rsidR="00D2310C">
        <w:rPr>
          <w:lang w:val="en-US"/>
        </w:rPr>
        <w:t>T</w:t>
      </w:r>
      <w:r>
        <w:rPr>
          <w:lang w:val="en-US"/>
        </w:rPr>
        <w:t>he</w:t>
      </w:r>
      <w:r w:rsidRPr="00450098">
        <w:rPr>
          <w:lang w:val="en-US"/>
        </w:rPr>
        <w:t xml:space="preserve"> </w:t>
      </w:r>
      <w:r w:rsidR="00450098" w:rsidRPr="00450098">
        <w:rPr>
          <w:lang w:val="en-US"/>
        </w:rPr>
        <w:t xml:space="preserve">FORMIND parameters for the management module were determined from the </w:t>
      </w:r>
      <w:r w:rsidRPr="00450098">
        <w:rPr>
          <w:lang w:val="en-US"/>
        </w:rPr>
        <w:t xml:space="preserve">forest inventory data of the </w:t>
      </w:r>
      <w:r w:rsidR="00450098" w:rsidRPr="00450098">
        <w:rPr>
          <w:lang w:val="en-US"/>
        </w:rPr>
        <w:t>T1-</w:t>
      </w:r>
      <w:r w:rsidR="00450098" w:rsidRPr="00450098">
        <w:rPr>
          <w:i/>
          <w:lang w:val="en-US"/>
        </w:rPr>
        <w:t>RIL</w:t>
      </w:r>
      <w:r w:rsidR="00450098" w:rsidRPr="00450098">
        <w:rPr>
          <w:lang w:val="en-US"/>
        </w:rPr>
        <w:t xml:space="preserve"> plots: The proportion of commercially usable tree species of the 8 PFTs was calculated and the minimum </w:t>
      </w:r>
      <w:r w:rsidR="00726AFB" w:rsidRPr="00726AFB">
        <w:rPr>
          <w:i/>
          <w:lang w:val="en-US"/>
        </w:rPr>
        <w:t>dbh</w:t>
      </w:r>
      <w:r w:rsidR="00450098" w:rsidRPr="00450098">
        <w:rPr>
          <w:lang w:val="en-US"/>
        </w:rPr>
        <w:t xml:space="preserve"> of the </w:t>
      </w:r>
      <w:r w:rsidR="00726AFB">
        <w:rPr>
          <w:lang w:val="en-US"/>
        </w:rPr>
        <w:t>harvestable</w:t>
      </w:r>
      <w:r w:rsidR="00450098" w:rsidRPr="00450098">
        <w:rPr>
          <w:lang w:val="en-US"/>
        </w:rPr>
        <w:t xml:space="preserve"> </w:t>
      </w:r>
      <w:r w:rsidR="000E6842">
        <w:rPr>
          <w:lang w:val="en-US"/>
        </w:rPr>
        <w:t xml:space="preserve">commercial </w:t>
      </w:r>
      <w:r w:rsidR="00450098" w:rsidRPr="00450098">
        <w:rPr>
          <w:lang w:val="en-US"/>
        </w:rPr>
        <w:t xml:space="preserve">trees with an average of 0.55m was also calculated. The parameter </w:t>
      </w:r>
      <w:r w:rsidR="00450098" w:rsidRPr="00450098">
        <w:rPr>
          <w:i/>
          <w:lang w:val="en-US"/>
        </w:rPr>
        <w:t>dam</w:t>
      </w:r>
      <w:r w:rsidR="00450098" w:rsidRPr="00450098">
        <w:rPr>
          <w:i/>
          <w:vertAlign w:val="subscript"/>
          <w:lang w:val="en-US"/>
        </w:rPr>
        <w:t>1</w:t>
      </w:r>
      <w:r w:rsidR="00450098" w:rsidRPr="00450098">
        <w:rPr>
          <w:lang w:val="en-US"/>
        </w:rPr>
        <w:t xml:space="preserve"> describing the proportion of damaged trees in the residual forest stand per stem diameter class </w:t>
      </w:r>
      <w:proofErr w:type="spellStart"/>
      <w:r w:rsidR="00450098" w:rsidRPr="00450098">
        <w:rPr>
          <w:i/>
          <w:lang w:val="en-US"/>
        </w:rPr>
        <w:t>dam</w:t>
      </w:r>
      <w:r w:rsidR="00450098" w:rsidRPr="00450098">
        <w:rPr>
          <w:i/>
          <w:vertAlign w:val="subscript"/>
          <w:lang w:val="en-US"/>
        </w:rPr>
        <w:t>dia</w:t>
      </w:r>
      <w:proofErr w:type="spellEnd"/>
      <w:r w:rsidR="00450098" w:rsidRPr="00450098">
        <w:rPr>
          <w:lang w:val="en-US"/>
        </w:rPr>
        <w:t xml:space="preserve"> is important to simulate the intensity of the disturbance during a selective logging event. We have determined </w:t>
      </w:r>
      <w:r w:rsidR="0080016B">
        <w:rPr>
          <w:lang w:val="en-US"/>
        </w:rPr>
        <w:t>this</w:t>
      </w:r>
      <w:r w:rsidR="0080016B" w:rsidRPr="00450098">
        <w:rPr>
          <w:lang w:val="en-US"/>
        </w:rPr>
        <w:t xml:space="preserve"> </w:t>
      </w:r>
      <w:r w:rsidR="00450098" w:rsidRPr="00450098">
        <w:rPr>
          <w:lang w:val="en-US"/>
        </w:rPr>
        <w:t xml:space="preserve">proportion of </w:t>
      </w:r>
      <w:r w:rsidR="00AD261C">
        <w:rPr>
          <w:lang w:val="en-US"/>
        </w:rPr>
        <w:t>damage</w:t>
      </w:r>
      <w:r w:rsidR="00AD261C" w:rsidRPr="00450098">
        <w:rPr>
          <w:lang w:val="en-US"/>
        </w:rPr>
        <w:t xml:space="preserve"> </w:t>
      </w:r>
      <w:r w:rsidR="00450098" w:rsidRPr="00450098">
        <w:rPr>
          <w:lang w:val="en-US"/>
        </w:rPr>
        <w:t>caused by man and machine</w:t>
      </w:r>
      <w:r w:rsidR="0080016B">
        <w:rPr>
          <w:lang w:val="en-US"/>
        </w:rPr>
        <w:t xml:space="preserve"> out of the inventory data</w:t>
      </w:r>
      <w:r w:rsidR="00450098" w:rsidRPr="00450098">
        <w:rPr>
          <w:lang w:val="en-US"/>
        </w:rPr>
        <w:t>.</w:t>
      </w:r>
      <w:r w:rsidR="0080016B">
        <w:rPr>
          <w:lang w:val="en-US"/>
        </w:rPr>
        <w:t xml:space="preserve"> </w:t>
      </w:r>
      <w:r w:rsidR="0080016B" w:rsidRPr="0080016B">
        <w:rPr>
          <w:lang w:val="en-US"/>
        </w:rPr>
        <w:t xml:space="preserve">Finally, for the parameterization of the </w:t>
      </w:r>
      <w:r w:rsidR="0080016B">
        <w:rPr>
          <w:lang w:val="en-US"/>
        </w:rPr>
        <w:t>T1-</w:t>
      </w:r>
      <w:r w:rsidR="0080016B" w:rsidRPr="00D26878">
        <w:rPr>
          <w:i/>
          <w:lang w:val="en-US"/>
        </w:rPr>
        <w:t>RIL</w:t>
      </w:r>
      <w:r w:rsidR="0080016B" w:rsidRPr="0080016B">
        <w:rPr>
          <w:lang w:val="en-US"/>
        </w:rPr>
        <w:t xml:space="preserve"> the </w:t>
      </w:r>
      <w:r w:rsidR="0080016B" w:rsidRPr="003E16C4">
        <w:rPr>
          <w:lang w:val="en-US"/>
        </w:rPr>
        <w:t>logged trees' direction of fall to the closest gap</w:t>
      </w:r>
      <w:r w:rsidR="0080016B" w:rsidRPr="0080016B">
        <w:rPr>
          <w:lang w:val="en-US"/>
        </w:rPr>
        <w:t xml:space="preserve"> was </w:t>
      </w:r>
      <w:r w:rsidR="0080016B">
        <w:rPr>
          <w:lang w:val="en-US"/>
        </w:rPr>
        <w:t>controlled</w:t>
      </w:r>
      <w:r w:rsidR="0080016B" w:rsidRPr="0080016B">
        <w:rPr>
          <w:lang w:val="en-US"/>
        </w:rPr>
        <w:t xml:space="preserve"> and damage to future </w:t>
      </w:r>
      <w:r w:rsidR="00726AFB">
        <w:rPr>
          <w:lang w:val="en-US"/>
        </w:rPr>
        <w:t>harvestable</w:t>
      </w:r>
      <w:r w:rsidR="0080016B" w:rsidRPr="0080016B">
        <w:rPr>
          <w:lang w:val="en-US"/>
        </w:rPr>
        <w:t xml:space="preserve"> trees was excluded.</w:t>
      </w:r>
      <w:r w:rsidR="0080016B">
        <w:rPr>
          <w:lang w:val="en-US"/>
        </w:rPr>
        <w:t xml:space="preserve"> </w:t>
      </w:r>
      <w:r w:rsidR="00D2310C" w:rsidRPr="00D2310C">
        <w:rPr>
          <w:lang w:val="en-US"/>
        </w:rPr>
        <w:t xml:space="preserve">The </w:t>
      </w:r>
      <w:r w:rsidR="00935DAD">
        <w:rPr>
          <w:lang w:val="en-US"/>
        </w:rPr>
        <w:t>simulation results of the above</w:t>
      </w:r>
      <w:r w:rsidR="00D2310C" w:rsidRPr="00D2310C">
        <w:rPr>
          <w:lang w:val="en-US"/>
        </w:rPr>
        <w:t xml:space="preserve">ground biomass of this scenario were compared with </w:t>
      </w:r>
      <w:r w:rsidR="00D2310C">
        <w:rPr>
          <w:lang w:val="en-US"/>
        </w:rPr>
        <w:t>forest inventory</w:t>
      </w:r>
      <w:r w:rsidR="00D2310C" w:rsidRPr="00D2310C">
        <w:rPr>
          <w:lang w:val="en-US"/>
        </w:rPr>
        <w:t xml:space="preserve"> data from the T1-</w:t>
      </w:r>
      <w:r w:rsidR="00D2310C" w:rsidRPr="003E16C4">
        <w:rPr>
          <w:i/>
          <w:lang w:val="en-US"/>
        </w:rPr>
        <w:t>RIL</w:t>
      </w:r>
      <w:r w:rsidR="00D2310C" w:rsidRPr="00D2310C">
        <w:rPr>
          <w:lang w:val="en-US"/>
        </w:rPr>
        <w:t xml:space="preserve"> plots</w:t>
      </w:r>
      <w:r w:rsidR="00D2310C" w:rsidRPr="00450098">
        <w:rPr>
          <w:lang w:val="en-US"/>
        </w:rPr>
        <w:t xml:space="preserve">, such as the </w:t>
      </w:r>
      <w:r w:rsidR="00D2310C">
        <w:rPr>
          <w:lang w:val="en-US"/>
        </w:rPr>
        <w:t>stem</w:t>
      </w:r>
      <w:r w:rsidR="00D2310C" w:rsidRPr="00450098">
        <w:rPr>
          <w:lang w:val="en-US"/>
        </w:rPr>
        <w:t xml:space="preserve"> number and stem volume of the harvested commercial trees as well as the loss of the </w:t>
      </w:r>
      <w:r w:rsidR="004B7086">
        <w:rPr>
          <w:lang w:val="en-US"/>
        </w:rPr>
        <w:t>mean aboveground forest biomass</w:t>
      </w:r>
      <w:r w:rsidR="00D2310C" w:rsidRPr="00450098">
        <w:rPr>
          <w:lang w:val="en-US"/>
        </w:rPr>
        <w:t>.</w:t>
      </w:r>
      <w:r w:rsidR="00D2310C">
        <w:rPr>
          <w:lang w:val="en-US"/>
        </w:rPr>
        <w:t xml:space="preserve"> </w:t>
      </w:r>
      <w:r w:rsidR="00450098" w:rsidRPr="00450098">
        <w:rPr>
          <w:lang w:val="en-US"/>
        </w:rPr>
        <w:t xml:space="preserve">For detailed information about the whole parameterization process, please, see </w:t>
      </w:r>
      <w:hyperlink w:anchor="headerA1">
        <w:r w:rsidR="00450098" w:rsidRPr="003E16C4">
          <w:rPr>
            <w:highlight w:val="yellow"/>
            <w:lang w:val="en-US"/>
          </w:rPr>
          <w:t>Appendix A1</w:t>
        </w:r>
      </w:hyperlink>
      <w:r w:rsidR="00450098" w:rsidRPr="00450098">
        <w:rPr>
          <w:lang w:val="en-US"/>
        </w:rPr>
        <w:t>.</w:t>
      </w:r>
      <w:r w:rsidR="0080016B">
        <w:rPr>
          <w:lang w:val="en-US"/>
        </w:rPr>
        <w:t xml:space="preserve"> </w:t>
      </w:r>
    </w:p>
    <w:p w:rsidR="00896708" w:rsidRPr="003E16C4" w:rsidRDefault="00896708" w:rsidP="003E16C4">
      <w:pPr>
        <w:pStyle w:val="Beschriftung1"/>
        <w:rPr>
          <w:lang w:val="en-US"/>
        </w:rPr>
      </w:pPr>
      <w:bookmarkStart w:id="11" w:name="_Ref508619521"/>
      <w:r w:rsidRPr="003E16C4">
        <w:rPr>
          <w:lang w:val="en-US"/>
        </w:rPr>
        <w:t xml:space="preserve">Table </w:t>
      </w:r>
      <w:r>
        <w:fldChar w:fldCharType="begin"/>
      </w:r>
      <w:r w:rsidRPr="003E16C4">
        <w:rPr>
          <w:lang w:val="en-US"/>
        </w:rPr>
        <w:instrText xml:space="preserve"> SEQ Table \* ARABIC </w:instrText>
      </w:r>
      <w:r>
        <w:fldChar w:fldCharType="separate"/>
      </w:r>
      <w:r w:rsidRPr="003E16C4">
        <w:rPr>
          <w:noProof/>
          <w:lang w:val="en-US"/>
        </w:rPr>
        <w:t>1</w:t>
      </w:r>
      <w:r>
        <w:fldChar w:fldCharType="end"/>
      </w:r>
      <w:bookmarkEnd w:id="11"/>
      <w:r w:rsidRPr="003E16C4">
        <w:rPr>
          <w:lang w:val="en-US"/>
        </w:rPr>
        <w:t>:</w:t>
      </w:r>
      <w:r w:rsidRPr="00896708">
        <w:rPr>
          <w:lang w:val="en-US"/>
        </w:rPr>
        <w:t xml:space="preserve"> </w:t>
      </w:r>
      <w:r w:rsidRPr="00450098">
        <w:rPr>
          <w:lang w:val="en-US"/>
        </w:rPr>
        <w:t xml:space="preserve">Grouping of tree species into eight plant function types </w:t>
      </w:r>
      <w:r w:rsidRPr="00450098">
        <w:rPr>
          <w:i/>
          <w:lang w:val="en-US"/>
        </w:rPr>
        <w:t>PFT</w:t>
      </w:r>
      <w:r w:rsidRPr="00450098">
        <w:rPr>
          <w:lang w:val="en-US"/>
        </w:rPr>
        <w:t xml:space="preserve"> for the Paracou test site</w:t>
      </w:r>
      <w:r>
        <w:rPr>
          <w:lang w:val="en-US"/>
        </w:rPr>
        <w:t xml:space="preserve"> (T0-control plots)</w:t>
      </w:r>
      <w:r w:rsidRPr="00450098">
        <w:rPr>
          <w:lang w:val="en-US"/>
        </w:rPr>
        <w:t xml:space="preserve">. </w:t>
      </w:r>
      <w:r w:rsidRPr="00327434">
        <w:rPr>
          <w:lang w:val="en-US"/>
        </w:rPr>
        <w:t xml:space="preserve">Functional traits were assigned to each </w:t>
      </w:r>
      <w:r w:rsidRPr="00292F03">
        <w:rPr>
          <w:i/>
          <w:lang w:val="en-US"/>
        </w:rPr>
        <w:t>PFT</w:t>
      </w:r>
      <w:r w:rsidRPr="00327434">
        <w:rPr>
          <w:lang w:val="en-US"/>
        </w:rPr>
        <w:t>. Besides, attribute values of the mean aboveground biomass, mean basal area, and mea</w:t>
      </w:r>
      <w:r>
        <w:rPr>
          <w:lang w:val="en-US"/>
        </w:rPr>
        <w:t>n stem number were calculated (a</w:t>
      </w:r>
      <w:r w:rsidRPr="00327434">
        <w:rPr>
          <w:lang w:val="en-US"/>
        </w:rPr>
        <w:t>veraged over all fo</w:t>
      </w:r>
      <w:r>
        <w:rPr>
          <w:lang w:val="en-US"/>
        </w:rPr>
        <w:t xml:space="preserve">rest inventory years 1984-2016; </w:t>
      </w:r>
      <w:r w:rsidRPr="00292F03">
        <w:rPr>
          <w:i/>
          <w:lang w:val="en-US"/>
        </w:rPr>
        <w:t>ODM</w:t>
      </w:r>
      <w:r w:rsidRPr="00292F03">
        <w:rPr>
          <w:lang w:val="en-US"/>
        </w:rPr>
        <w:t>: organic dry matter).</w:t>
      </w:r>
    </w:p>
    <w:tbl>
      <w:tblPr>
        <w:tblW w:w="4945" w:type="pct"/>
        <w:tblLook w:val="07E0" w:firstRow="1" w:lastRow="1" w:firstColumn="1" w:lastColumn="1" w:noHBand="1" w:noVBand="1"/>
      </w:tblPr>
      <w:tblGrid>
        <w:gridCol w:w="573"/>
        <w:gridCol w:w="1122"/>
        <w:gridCol w:w="1537"/>
        <w:gridCol w:w="1172"/>
        <w:gridCol w:w="1725"/>
        <w:gridCol w:w="1725"/>
        <w:gridCol w:w="1611"/>
      </w:tblGrid>
      <w:tr w:rsidR="00177113" w:rsidRPr="003E16C4" w:rsidTr="003E16C4">
        <w:trPr>
          <w:trHeight w:val="283"/>
        </w:trPr>
        <w:tc>
          <w:tcPr>
            <w:tcW w:w="303"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PFT</w:t>
            </w:r>
          </w:p>
        </w:tc>
        <w:tc>
          <w:tcPr>
            <w:tcW w:w="593"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successional</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state</w:t>
            </w:r>
            <w:proofErr w:type="spellEnd"/>
          </w:p>
        </w:tc>
        <w:tc>
          <w:tcPr>
            <w:tcW w:w="812"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growth</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rates</w:t>
            </w:r>
            <w:proofErr w:type="spellEnd"/>
          </w:p>
        </w:tc>
        <w:tc>
          <w:tcPr>
            <w:tcW w:w="619"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stratification</w:t>
            </w:r>
            <w:proofErr w:type="spellEnd"/>
          </w:p>
        </w:tc>
        <w:tc>
          <w:tcPr>
            <w:tcW w:w="911" w:type="pct"/>
            <w:tcBorders>
              <w:bottom w:val="single" w:sz="4" w:space="0" w:color="auto"/>
            </w:tcBorders>
            <w:vAlign w:val="bottom"/>
          </w:tcPr>
          <w:p w:rsidR="00D7084D" w:rsidRPr="00725E78" w:rsidRDefault="00450098" w:rsidP="003E16C4">
            <w:pPr>
              <w:pStyle w:val="Tablestyle"/>
              <w:ind w:left="36" w:hanging="36"/>
              <w:rPr>
                <w:rFonts w:asciiTheme="minorHAnsi" w:hAnsiTheme="minorHAnsi"/>
                <w:sz w:val="18"/>
                <w:szCs w:val="18"/>
              </w:rPr>
            </w:pPr>
            <w:r w:rsidRPr="00725E78">
              <w:rPr>
                <w:rFonts w:asciiTheme="minorHAnsi" w:hAnsiTheme="minorHAnsi"/>
                <w:sz w:val="18"/>
                <w:szCs w:val="18"/>
              </w:rPr>
              <w:t xml:space="preserve"> </w:t>
            </w: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stem</w:t>
            </w:r>
            <w:proofErr w:type="spellEnd"/>
            <w:r w:rsidR="00744319" w:rsidRPr="00725E78">
              <w:rPr>
                <w:rFonts w:asciiTheme="minorHAnsi" w:hAnsiTheme="minorHAnsi"/>
                <w:sz w:val="18"/>
                <w:szCs w:val="18"/>
              </w:rPr>
              <w:t xml:space="preserve"> </w:t>
            </w:r>
            <w:proofErr w:type="spellStart"/>
            <w:r w:rsidR="00744319" w:rsidRPr="00725E78">
              <w:rPr>
                <w:rFonts w:asciiTheme="minorHAnsi" w:hAnsiTheme="minorHAnsi"/>
                <w:sz w:val="18"/>
                <w:szCs w:val="18"/>
              </w:rPr>
              <w:t>numbers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[ha</w:t>
            </w:r>
            <w:r w:rsidRPr="00725E78">
              <w:rPr>
                <w:rFonts w:asciiTheme="minorHAnsi" w:hAnsiTheme="minorHAnsi"/>
                <w:sz w:val="18"/>
                <w:szCs w:val="18"/>
                <w:vertAlign w:val="superscript"/>
              </w:rPr>
              <w:t>-1</w:t>
            </w:r>
            <w:r w:rsidRPr="00725E78">
              <w:rPr>
                <w:rFonts w:asciiTheme="minorHAnsi" w:hAnsiTheme="minorHAnsi"/>
                <w:sz w:val="18"/>
                <w:szCs w:val="18"/>
              </w:rPr>
              <w:t>]</w:t>
            </w:r>
          </w:p>
        </w:tc>
        <w:tc>
          <w:tcPr>
            <w:tcW w:w="911"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biomass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w:t>
            </w:r>
            <w:proofErr w:type="spellStart"/>
            <w:r w:rsidRPr="00725E78">
              <w:rPr>
                <w:rFonts w:asciiTheme="minorHAnsi" w:hAnsiTheme="minorHAnsi"/>
                <w:sz w:val="18"/>
                <w:szCs w:val="18"/>
              </w:rPr>
              <w:t>t</w:t>
            </w:r>
            <w:r w:rsidRPr="00725E78">
              <w:rPr>
                <w:rFonts w:asciiTheme="minorHAnsi" w:hAnsiTheme="minorHAnsi"/>
                <w:sz w:val="18"/>
                <w:szCs w:val="18"/>
                <w:vertAlign w:val="subscript"/>
              </w:rPr>
              <w:t>ODM</w:t>
            </w:r>
            <w:proofErr w:type="spellEnd"/>
            <w:r w:rsidRPr="00725E78">
              <w:rPr>
                <w:rFonts w:asciiTheme="minorHAnsi" w:hAnsiTheme="minorHAnsi"/>
                <w:sz w:val="18"/>
                <w:szCs w:val="18"/>
              </w:rPr>
              <w:t>/ha]</w:t>
            </w:r>
          </w:p>
        </w:tc>
        <w:tc>
          <w:tcPr>
            <w:tcW w:w="851"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lang w:val="en-US"/>
              </w:rPr>
            </w:pPr>
            <w:r w:rsidRPr="00725E78">
              <w:rPr>
                <w:rFonts w:asciiTheme="minorHAnsi" w:hAnsiTheme="minorHAnsi"/>
                <w:sz w:val="18"/>
                <w:szCs w:val="18"/>
                <w:lang w:val="en-US"/>
              </w:rPr>
              <w:t xml:space="preserve">mean </w:t>
            </w:r>
            <w:r w:rsidR="00744319" w:rsidRPr="00725E78">
              <w:rPr>
                <w:rFonts w:asciiTheme="minorHAnsi" w:hAnsiTheme="minorHAnsi"/>
                <w:sz w:val="18"/>
                <w:szCs w:val="18"/>
                <w:lang w:val="en-US"/>
              </w:rPr>
              <w:t xml:space="preserve">basal area </w:t>
            </w:r>
            <w:r w:rsidRPr="00725E78">
              <w:rPr>
                <w:rFonts w:asciiTheme="minorHAnsi" w:hAnsiTheme="minorHAnsi"/>
                <w:sz w:val="18"/>
                <w:szCs w:val="18"/>
                <w:lang w:val="en-US"/>
              </w:rPr>
              <w:t>[m</w:t>
            </w:r>
            <w:r w:rsidRPr="00725E78">
              <w:rPr>
                <w:rFonts w:asciiTheme="minorHAnsi" w:hAnsiTheme="minorHAnsi"/>
                <w:sz w:val="18"/>
                <w:szCs w:val="18"/>
                <w:vertAlign w:val="superscript"/>
                <w:lang w:val="en-US"/>
              </w:rPr>
              <w:t>2</w:t>
            </w:r>
            <w:r w:rsidRPr="00725E78">
              <w:rPr>
                <w:rFonts w:asciiTheme="minorHAnsi" w:hAnsiTheme="minorHAnsi"/>
                <w:sz w:val="18"/>
                <w:szCs w:val="18"/>
                <w:lang w:val="en-US"/>
              </w:rPr>
              <w:t>/ha]</w:t>
            </w:r>
          </w:p>
        </w:tc>
      </w:tr>
      <w:tr w:rsidR="00725E78" w:rsidRPr="00CF247C" w:rsidTr="003E16C4">
        <w:trPr>
          <w:trHeight w:val="283"/>
        </w:trPr>
        <w:tc>
          <w:tcPr>
            <w:tcW w:w="303"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w:t>
            </w:r>
          </w:p>
        </w:tc>
        <w:tc>
          <w:tcPr>
            <w:tcW w:w="593"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under</w:t>
            </w:r>
            <w:proofErr w:type="spellEnd"/>
            <w:r w:rsidRPr="00725E78">
              <w:rPr>
                <w:rFonts w:asciiTheme="minorHAnsi" w:hAnsiTheme="minorHAnsi"/>
                <w:sz w:val="18"/>
                <w:szCs w:val="18"/>
              </w:rPr>
              <w:t>-story</w:t>
            </w:r>
          </w:p>
        </w:tc>
        <w:tc>
          <w:tcPr>
            <w:tcW w:w="91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2.11</w:t>
            </w:r>
          </w:p>
        </w:tc>
        <w:tc>
          <w:tcPr>
            <w:tcW w:w="91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0.20</w:t>
            </w:r>
          </w:p>
        </w:tc>
        <w:tc>
          <w:tcPr>
            <w:tcW w:w="85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0.02</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236.63</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59.23</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5.05</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15.07</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3.91</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0.38</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4</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5.20</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1.70</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0.19</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154.59</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122.86</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8.09</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6</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174.64</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184.91</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13.25</w:t>
            </w:r>
          </w:p>
        </w:tc>
      </w:tr>
      <w:tr w:rsidR="00725E78" w:rsidRPr="00CF247C" w:rsidTr="003E16C4">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7</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16.90</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14.32</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1.34</w:t>
            </w:r>
          </w:p>
        </w:tc>
      </w:tr>
      <w:tr w:rsidR="00725E78" w:rsidRPr="00CF247C" w:rsidTr="003E16C4">
        <w:trPr>
          <w:trHeight w:val="283"/>
        </w:trPr>
        <w:tc>
          <w:tcPr>
            <w:tcW w:w="303"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w:t>
            </w:r>
          </w:p>
        </w:tc>
        <w:tc>
          <w:tcPr>
            <w:tcW w:w="593"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whole</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range</w:t>
            </w:r>
            <w:proofErr w:type="spellEnd"/>
          </w:p>
        </w:tc>
        <w:tc>
          <w:tcPr>
            <w:tcW w:w="619"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emergent</w:t>
            </w:r>
            <w:proofErr w:type="spellEnd"/>
          </w:p>
        </w:tc>
        <w:tc>
          <w:tcPr>
            <w:tcW w:w="91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15.50</w:t>
            </w:r>
          </w:p>
        </w:tc>
        <w:tc>
          <w:tcPr>
            <w:tcW w:w="91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30.68</w:t>
            </w:r>
          </w:p>
        </w:tc>
        <w:tc>
          <w:tcPr>
            <w:tcW w:w="85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2.40</w:t>
            </w:r>
          </w:p>
        </w:tc>
      </w:tr>
      <w:tr w:rsidR="00725E78" w:rsidRPr="00CF247C" w:rsidTr="003E16C4">
        <w:trPr>
          <w:trHeight w:val="283"/>
        </w:trPr>
        <w:tc>
          <w:tcPr>
            <w:tcW w:w="303" w:type="pct"/>
            <w:tcBorders>
              <w:top w:val="single" w:sz="4" w:space="0" w:color="auto"/>
            </w:tcBorders>
          </w:tcPr>
          <w:p w:rsidR="00744319" w:rsidRPr="00725E78" w:rsidRDefault="00744319" w:rsidP="00725E78">
            <w:pPr>
              <w:pStyle w:val="Tablestyle"/>
              <w:rPr>
                <w:rFonts w:asciiTheme="minorHAnsi" w:hAnsiTheme="minorHAnsi"/>
                <w:sz w:val="18"/>
                <w:szCs w:val="18"/>
              </w:rPr>
            </w:pPr>
            <w:r w:rsidRPr="00725E78">
              <w:rPr>
                <w:rFonts w:asciiTheme="minorHAnsi" w:hAnsiTheme="minorHAnsi"/>
                <w:sz w:val="18"/>
                <w:szCs w:val="18"/>
              </w:rPr>
              <w:lastRenderedPageBreak/>
              <w:t>total</w:t>
            </w:r>
          </w:p>
        </w:tc>
        <w:tc>
          <w:tcPr>
            <w:tcW w:w="593"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812"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619"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91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620.64</w:t>
            </w:r>
          </w:p>
        </w:tc>
        <w:tc>
          <w:tcPr>
            <w:tcW w:w="91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417.81</w:t>
            </w:r>
          </w:p>
        </w:tc>
        <w:tc>
          <w:tcPr>
            <w:tcW w:w="85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30.72</w:t>
            </w:r>
          </w:p>
        </w:tc>
      </w:tr>
    </w:tbl>
    <w:p w:rsidR="00D7084D" w:rsidRDefault="00C07449" w:rsidP="002C753F">
      <w:pPr>
        <w:pStyle w:val="berschrift2"/>
      </w:pPr>
      <w:bookmarkStart w:id="12" w:name="the-simulation-experiment-disturbance-by"/>
      <w:bookmarkEnd w:id="12"/>
      <w:r>
        <w:t xml:space="preserve">2.4 </w:t>
      </w:r>
      <w:r w:rsidR="00450098" w:rsidRPr="00450098">
        <w:t>The simulation experiment</w:t>
      </w:r>
      <w:r w:rsidR="00FC66B6">
        <w:t xml:space="preserve"> on</w:t>
      </w:r>
      <w:r w:rsidR="00450098" w:rsidRPr="00450098">
        <w:t xml:space="preserve"> selective logging</w:t>
      </w:r>
    </w:p>
    <w:p w:rsidR="00B02FF6" w:rsidRDefault="00B65663" w:rsidP="00B02FF6">
      <w:pPr>
        <w:rPr>
          <w:lang w:val="en-US"/>
        </w:rPr>
      </w:pPr>
      <w:r>
        <w:rPr>
          <w:lang w:val="en-US"/>
        </w:rPr>
        <w:t>In total, w</w:t>
      </w:r>
      <w:r w:rsidR="00770627" w:rsidRPr="00450098">
        <w:rPr>
          <w:lang w:val="en-US"/>
        </w:rPr>
        <w:t xml:space="preserve">e simulated </w:t>
      </w:r>
      <w:r w:rsidR="00770627">
        <w:rPr>
          <w:lang w:val="en-US"/>
        </w:rPr>
        <w:t>10</w:t>
      </w:r>
      <w:r w:rsidR="00770627" w:rsidRPr="00450098">
        <w:rPr>
          <w:lang w:val="en-US"/>
        </w:rPr>
        <w:t xml:space="preserve"> logging scenarios</w:t>
      </w:r>
      <w:r w:rsidR="00770627">
        <w:rPr>
          <w:lang w:val="en-US"/>
        </w:rPr>
        <w:t xml:space="preserve"> with a varying minimum </w:t>
      </w:r>
      <w:r w:rsidR="00726AFB" w:rsidRPr="00726AFB">
        <w:rPr>
          <w:i/>
          <w:lang w:val="en-US"/>
        </w:rPr>
        <w:t>dbh</w:t>
      </w:r>
      <w:r w:rsidR="004B7086">
        <w:rPr>
          <w:lang w:val="en-US"/>
        </w:rPr>
        <w:t xml:space="preserve"> of </w:t>
      </w:r>
      <w:r w:rsidR="00726AFB">
        <w:rPr>
          <w:lang w:val="en-US"/>
        </w:rPr>
        <w:t>harvestable</w:t>
      </w:r>
      <w:r w:rsidR="004B7086">
        <w:rPr>
          <w:lang w:val="en-US"/>
        </w:rPr>
        <w:t xml:space="preserve"> commercial trees </w:t>
      </w:r>
      <w:r w:rsidR="00770627">
        <w:rPr>
          <w:lang w:val="en-US"/>
        </w:rPr>
        <w:t>(</w:t>
      </w:r>
      <w:r w:rsidR="00726AFB" w:rsidRPr="003E16C4">
        <w:rPr>
          <w:i/>
          <w:lang w:val="en-US"/>
        </w:rPr>
        <w:t>dbh</w:t>
      </w:r>
      <w:r w:rsidR="00726AFB">
        <w:rPr>
          <w:lang w:val="en-US"/>
        </w:rPr>
        <w:t xml:space="preserve"> of </w:t>
      </w:r>
      <w:r w:rsidR="00EF1E63">
        <w:rPr>
          <w:lang w:val="en-US"/>
        </w:rPr>
        <w:t>lower cutting</w:t>
      </w:r>
      <w:r w:rsidR="00770627">
        <w:rPr>
          <w:lang w:val="en-US"/>
        </w:rPr>
        <w:t xml:space="preserve"> threshold)</w:t>
      </w:r>
      <w:r w:rsidR="004B7086">
        <w:rPr>
          <w:lang w:val="en-US"/>
        </w:rPr>
        <w:t xml:space="preserve"> </w:t>
      </w:r>
      <w:r w:rsidR="00770627" w:rsidRPr="00450098">
        <w:rPr>
          <w:lang w:val="en-US"/>
        </w:rPr>
        <w:t xml:space="preserve">and </w:t>
      </w:r>
      <w:r w:rsidR="004B7086">
        <w:rPr>
          <w:lang w:val="en-US"/>
        </w:rPr>
        <w:t>two</w:t>
      </w:r>
      <w:r w:rsidR="00770627" w:rsidRPr="00450098">
        <w:rPr>
          <w:lang w:val="en-US"/>
        </w:rPr>
        <w:t xml:space="preserve"> </w:t>
      </w:r>
      <w:r w:rsidR="004B7086">
        <w:rPr>
          <w:lang w:val="en-US"/>
        </w:rPr>
        <w:t xml:space="preserve">types of </w:t>
      </w:r>
      <w:r w:rsidR="00770627" w:rsidRPr="00450098">
        <w:rPr>
          <w:lang w:val="en-US"/>
        </w:rPr>
        <w:t>reference</w:t>
      </w:r>
      <w:r>
        <w:rPr>
          <w:lang w:val="en-US"/>
        </w:rPr>
        <w:t xml:space="preserve"> scenarios to indicate a consistent model parameterization</w:t>
      </w:r>
      <w:r w:rsidR="00770627" w:rsidRPr="00450098">
        <w:rPr>
          <w:lang w:val="en-US"/>
        </w:rPr>
        <w:t xml:space="preserve">. </w:t>
      </w:r>
      <w:r w:rsidR="004B7086">
        <w:rPr>
          <w:lang w:val="en-US"/>
        </w:rPr>
        <w:t>The first type of</w:t>
      </w:r>
      <w:r w:rsidR="00770627" w:rsidRPr="00450098">
        <w:rPr>
          <w:lang w:val="en-US"/>
        </w:rPr>
        <w:t xml:space="preserve"> </w:t>
      </w:r>
      <w:r w:rsidR="00770627" w:rsidRPr="00C80813">
        <w:rPr>
          <w:lang w:val="en-US"/>
        </w:rPr>
        <w:t>reference</w:t>
      </w:r>
      <w:r w:rsidR="00726AFB">
        <w:rPr>
          <w:lang w:val="en-US"/>
        </w:rPr>
        <w:t xml:space="preserve"> illustrated</w:t>
      </w:r>
      <w:r w:rsidR="00770627" w:rsidRPr="00450098">
        <w:rPr>
          <w:lang w:val="en-US"/>
        </w:rPr>
        <w:t xml:space="preserve"> the undisturbed growth of </w:t>
      </w:r>
      <w:r w:rsidR="004B7086">
        <w:rPr>
          <w:lang w:val="en-US"/>
        </w:rPr>
        <w:t xml:space="preserve">primary </w:t>
      </w:r>
      <w:r w:rsidR="00770627" w:rsidRPr="00450098">
        <w:rPr>
          <w:lang w:val="en-US"/>
        </w:rPr>
        <w:t xml:space="preserve">forest in an equilibrium phase, </w:t>
      </w:r>
      <w:r w:rsidR="00770627">
        <w:rPr>
          <w:lang w:val="en-US"/>
        </w:rPr>
        <w:t xml:space="preserve">before </w:t>
      </w:r>
      <w:r w:rsidR="00770627" w:rsidRPr="00450098">
        <w:rPr>
          <w:lang w:val="en-US"/>
        </w:rPr>
        <w:t>selective logging</w:t>
      </w:r>
      <w:r w:rsidR="00770627">
        <w:rPr>
          <w:lang w:val="en-US"/>
        </w:rPr>
        <w:t xml:space="preserve"> took place</w:t>
      </w:r>
      <w:r w:rsidR="00487FAB">
        <w:rPr>
          <w:lang w:val="en-US"/>
        </w:rPr>
        <w:t xml:space="preserve"> (pre-logging phase)</w:t>
      </w:r>
      <w:r w:rsidR="00770627" w:rsidRPr="00450098">
        <w:rPr>
          <w:lang w:val="en-US"/>
        </w:rPr>
        <w:t xml:space="preserve">. </w:t>
      </w:r>
      <w:r w:rsidR="00B623DD">
        <w:rPr>
          <w:lang w:val="en-US"/>
        </w:rPr>
        <w:t xml:space="preserve">To simulate primary forest growth, we adopted parameter settings conforming to Paracou’s T0-control plots </w:t>
      </w:r>
      <w:r w:rsidR="00896708">
        <w:rPr>
          <w:lang w:val="en-US"/>
        </w:rPr>
        <w:t>(see</w:t>
      </w:r>
      <w:r w:rsidR="00C07449">
        <w:rPr>
          <w:lang w:val="en-US"/>
        </w:rPr>
        <w:t xml:space="preserve"> chap. 2.2</w:t>
      </w:r>
      <w:r w:rsidR="00896708">
        <w:rPr>
          <w:lang w:val="en-US"/>
        </w:rPr>
        <w:t>).</w:t>
      </w:r>
      <w:r w:rsidR="00B623DD">
        <w:rPr>
          <w:lang w:val="en-US"/>
        </w:rPr>
        <w:t xml:space="preserve"> </w:t>
      </w:r>
      <w:r w:rsidR="00487FAB" w:rsidRPr="00487FAB">
        <w:rPr>
          <w:lang w:val="en-US"/>
        </w:rPr>
        <w:t xml:space="preserve">As a second reference, we used parameter settings of the </w:t>
      </w:r>
      <w:r w:rsidR="00487FAB">
        <w:rPr>
          <w:lang w:val="en-US"/>
        </w:rPr>
        <w:t>reduced impact logging</w:t>
      </w:r>
      <w:r w:rsidR="00487FAB" w:rsidRPr="00487FAB">
        <w:rPr>
          <w:lang w:val="en-US"/>
        </w:rPr>
        <w:t xml:space="preserve"> scenario </w:t>
      </w:r>
      <w:r w:rsidR="00487FAB" w:rsidRPr="003E16C4">
        <w:rPr>
          <w:i/>
          <w:lang w:val="en-US"/>
        </w:rPr>
        <w:t>RIL</w:t>
      </w:r>
      <w:r w:rsidR="00726AFB">
        <w:rPr>
          <w:lang w:val="en-US"/>
        </w:rPr>
        <w:t xml:space="preserve"> according to Paracou’s T1 plots</w:t>
      </w:r>
      <w:r>
        <w:rPr>
          <w:lang w:val="en-US"/>
        </w:rPr>
        <w:t xml:space="preserve"> </w:t>
      </w:r>
      <w:r w:rsidRPr="00CB0D55">
        <w:rPr>
          <w:lang w:val="en-US"/>
        </w:rPr>
        <w:t>(</w:t>
      </w:r>
      <w:r w:rsidR="00176D0D" w:rsidRPr="003E16C4">
        <w:rPr>
          <w:lang w:val="en-US"/>
        </w:rPr>
        <w:t>see</w:t>
      </w:r>
      <w:r w:rsidR="00C07449">
        <w:rPr>
          <w:lang w:val="en-US"/>
        </w:rPr>
        <w:t xml:space="preserve"> chap. 2.2</w:t>
      </w:r>
      <w:r>
        <w:rPr>
          <w:lang w:val="en-US"/>
        </w:rPr>
        <w:t xml:space="preserve">) and compared simulation results during the post-logging phase of secondary </w:t>
      </w:r>
      <w:r w:rsidR="00726AFB">
        <w:rPr>
          <w:lang w:val="en-US"/>
        </w:rPr>
        <w:t xml:space="preserve">forest </w:t>
      </w:r>
      <w:r>
        <w:rPr>
          <w:lang w:val="en-US"/>
        </w:rPr>
        <w:t>succession.</w:t>
      </w:r>
      <w:r w:rsidR="00487FAB">
        <w:rPr>
          <w:lang w:val="en-US"/>
        </w:rPr>
        <w:t xml:space="preserve"> </w:t>
      </w:r>
      <w:r w:rsidR="00770627" w:rsidRPr="00450098">
        <w:rPr>
          <w:lang w:val="en-US"/>
        </w:rPr>
        <w:t xml:space="preserve">For the </w:t>
      </w:r>
      <w:r w:rsidR="00770627">
        <w:rPr>
          <w:lang w:val="en-US"/>
        </w:rPr>
        <w:t>logging</w:t>
      </w:r>
      <w:r w:rsidR="00770627" w:rsidRPr="00450098">
        <w:rPr>
          <w:lang w:val="en-US"/>
        </w:rPr>
        <w:t xml:space="preserve"> simulation we switched on the management module </w:t>
      </w:r>
      <w:r w:rsidR="00770627">
        <w:rPr>
          <w:lang w:val="en-US"/>
        </w:rPr>
        <w:t>on top of</w:t>
      </w:r>
      <w:r w:rsidR="00770627" w:rsidRPr="00450098">
        <w:rPr>
          <w:lang w:val="en-US"/>
        </w:rPr>
        <w:t xml:space="preserve"> the FORMIND forest model and simulated one logging event. </w:t>
      </w:r>
      <w:r w:rsidR="00770627" w:rsidRPr="00844369">
        <w:rPr>
          <w:lang w:val="en-US"/>
        </w:rPr>
        <w:t xml:space="preserve">The </w:t>
      </w:r>
      <w:r w:rsidR="00726AFB" w:rsidRPr="003E16C4">
        <w:rPr>
          <w:i/>
          <w:lang w:val="en-US"/>
        </w:rPr>
        <w:t>dbh</w:t>
      </w:r>
      <w:r w:rsidR="00726AFB">
        <w:rPr>
          <w:lang w:val="en-US"/>
        </w:rPr>
        <w:t xml:space="preserve"> of </w:t>
      </w:r>
      <w:r w:rsidR="00EF1E63">
        <w:rPr>
          <w:lang w:val="en-US"/>
        </w:rPr>
        <w:t>lower cutting</w:t>
      </w:r>
      <w:r>
        <w:rPr>
          <w:lang w:val="en-US"/>
        </w:rPr>
        <w:t xml:space="preserve"> threshold</w:t>
      </w:r>
      <w:r w:rsidR="00770627" w:rsidRPr="00844369">
        <w:rPr>
          <w:lang w:val="en-US"/>
        </w:rPr>
        <w:t xml:space="preserve"> </w:t>
      </w:r>
      <w:r>
        <w:rPr>
          <w:lang w:val="en-US"/>
        </w:rPr>
        <w:t xml:space="preserve">was </w:t>
      </w:r>
      <w:r w:rsidR="00770627" w:rsidRPr="00844369">
        <w:rPr>
          <w:lang w:val="en-US"/>
        </w:rPr>
        <w:t xml:space="preserve">varied </w:t>
      </w:r>
      <w:r>
        <w:rPr>
          <w:lang w:val="en-US"/>
        </w:rPr>
        <w:t>in the interval 0.1m-1.0m</w:t>
      </w:r>
      <w:r w:rsidRPr="00844369">
        <w:rPr>
          <w:lang w:val="en-US"/>
        </w:rPr>
        <w:t xml:space="preserve"> </w:t>
      </w:r>
      <w:r w:rsidR="00770627" w:rsidRPr="00844369">
        <w:rPr>
          <w:lang w:val="en-US"/>
        </w:rPr>
        <w:t>in 0.1m</w:t>
      </w:r>
      <w:r>
        <w:rPr>
          <w:lang w:val="en-US"/>
        </w:rPr>
        <w:t>-</w:t>
      </w:r>
      <w:r w:rsidR="00770627">
        <w:rPr>
          <w:lang w:val="en-US"/>
        </w:rPr>
        <w:t>steps</w:t>
      </w:r>
      <w:r w:rsidR="00770627" w:rsidRPr="00844369">
        <w:rPr>
          <w:lang w:val="en-US"/>
        </w:rPr>
        <w:t>.</w:t>
      </w:r>
      <w:r w:rsidR="00770627">
        <w:rPr>
          <w:lang w:val="en-US"/>
        </w:rPr>
        <w:t xml:space="preserve"> </w:t>
      </w:r>
      <w:r w:rsidR="00770627" w:rsidRPr="00450098">
        <w:rPr>
          <w:lang w:val="en-US"/>
        </w:rPr>
        <w:t>The</w:t>
      </w:r>
      <w:r w:rsidR="005E4693">
        <w:rPr>
          <w:lang w:val="en-US"/>
        </w:rPr>
        <w:t xml:space="preserve"> scenario with the</w:t>
      </w:r>
      <w:r w:rsidR="00770627" w:rsidRPr="00450098">
        <w:rPr>
          <w:lang w:val="en-US"/>
        </w:rPr>
        <w:t xml:space="preserve"> </w:t>
      </w:r>
      <w:r w:rsidR="00726AFB" w:rsidRPr="003E16C4">
        <w:rPr>
          <w:i/>
          <w:lang w:val="en-US"/>
        </w:rPr>
        <w:t>dbh</w:t>
      </w:r>
      <w:r w:rsidR="00726AFB">
        <w:rPr>
          <w:lang w:val="en-US"/>
        </w:rPr>
        <w:t xml:space="preserve"> of </w:t>
      </w:r>
      <w:r w:rsidR="00EF1E63">
        <w:rPr>
          <w:lang w:val="en-US"/>
        </w:rPr>
        <w:t>lower cutting</w:t>
      </w:r>
      <w:r w:rsidR="00770627">
        <w:rPr>
          <w:lang w:val="en-US"/>
        </w:rPr>
        <w:t xml:space="preserve"> threshold </w:t>
      </w:r>
      <w:r w:rsidR="005E4693">
        <w:rPr>
          <w:lang w:val="en-US"/>
        </w:rPr>
        <w:t>of</w:t>
      </w:r>
      <w:r w:rsidR="00770627">
        <w:rPr>
          <w:lang w:val="en-US"/>
        </w:rPr>
        <w:t xml:space="preserve"> 0.55m </w:t>
      </w:r>
      <w:r w:rsidR="00770627" w:rsidRPr="00450098">
        <w:rPr>
          <w:lang w:val="en-US"/>
        </w:rPr>
        <w:t>was developed against the background of the experimental treatment method on the T1</w:t>
      </w:r>
      <w:r w:rsidR="00726AFB">
        <w:rPr>
          <w:lang w:val="en-US"/>
        </w:rPr>
        <w:t>-</w:t>
      </w:r>
      <w:r w:rsidR="00726AFB" w:rsidRPr="003E16C4">
        <w:rPr>
          <w:i/>
          <w:lang w:val="en-US"/>
        </w:rPr>
        <w:t>RIL</w:t>
      </w:r>
      <w:r w:rsidR="00770627" w:rsidRPr="00450098">
        <w:rPr>
          <w:lang w:val="en-US"/>
        </w:rPr>
        <w:t xml:space="preserve"> plot</w:t>
      </w:r>
      <w:r w:rsidR="00B623DD">
        <w:rPr>
          <w:lang w:val="en-US"/>
        </w:rPr>
        <w:t xml:space="preserve">s of the Paracou test site. The </w:t>
      </w:r>
      <w:r w:rsidR="00770627" w:rsidRPr="00C80813">
        <w:rPr>
          <w:lang w:val="en-US"/>
        </w:rPr>
        <w:t>other</w:t>
      </w:r>
      <w:r w:rsidR="00770627" w:rsidRPr="00450098">
        <w:rPr>
          <w:lang w:val="en-US"/>
        </w:rPr>
        <w:t xml:space="preserve"> </w:t>
      </w:r>
      <w:r w:rsidR="00726AFB">
        <w:rPr>
          <w:lang w:val="en-US"/>
        </w:rPr>
        <w:t xml:space="preserve">10 </w:t>
      </w:r>
      <w:r w:rsidR="00770627" w:rsidRPr="00450098">
        <w:rPr>
          <w:lang w:val="en-US"/>
        </w:rPr>
        <w:t>scenario</w:t>
      </w:r>
      <w:r w:rsidR="00770627">
        <w:rPr>
          <w:lang w:val="en-US"/>
        </w:rPr>
        <w:t>s</w:t>
      </w:r>
      <w:r w:rsidR="00770627" w:rsidRPr="00450098">
        <w:rPr>
          <w:lang w:val="en-US"/>
        </w:rPr>
        <w:t xml:space="preserve"> </w:t>
      </w:r>
      <w:r w:rsidR="005E4693">
        <w:rPr>
          <w:lang w:val="en-US"/>
        </w:rPr>
        <w:t>were</w:t>
      </w:r>
      <w:r w:rsidR="00770627" w:rsidRPr="00450098">
        <w:rPr>
          <w:lang w:val="en-US"/>
        </w:rPr>
        <w:t xml:space="preserve"> fictitious</w:t>
      </w:r>
      <w:r w:rsidR="00B02FF6">
        <w:rPr>
          <w:lang w:val="en-US"/>
        </w:rPr>
        <w:t xml:space="preserve"> and </w:t>
      </w:r>
      <w:r w:rsidR="00B02FF6" w:rsidRPr="0080016B">
        <w:rPr>
          <w:lang w:val="en-US"/>
        </w:rPr>
        <w:t xml:space="preserve">the </w:t>
      </w:r>
      <w:r w:rsidR="00726AFB">
        <w:rPr>
          <w:lang w:val="en-US"/>
        </w:rPr>
        <w:t xml:space="preserve">model </w:t>
      </w:r>
      <w:r w:rsidR="00B623DD">
        <w:rPr>
          <w:lang w:val="en-US"/>
        </w:rPr>
        <w:t xml:space="preserve">parameters for both the </w:t>
      </w:r>
      <w:r w:rsidR="00B623DD" w:rsidRPr="00175220">
        <w:rPr>
          <w:lang w:val="en-US"/>
        </w:rPr>
        <w:t>logged trees’ direction of fall to the closest gap were</w:t>
      </w:r>
      <w:r w:rsidR="00B02FF6" w:rsidRPr="0080016B">
        <w:rPr>
          <w:lang w:val="en-US"/>
        </w:rPr>
        <w:t xml:space="preserve"> </w:t>
      </w:r>
      <w:r w:rsidR="00B02FF6">
        <w:rPr>
          <w:lang w:val="en-US"/>
        </w:rPr>
        <w:t>uncontrolled</w:t>
      </w:r>
      <w:r w:rsidR="00B02FF6" w:rsidRPr="0080016B">
        <w:rPr>
          <w:lang w:val="en-US"/>
        </w:rPr>
        <w:t xml:space="preserve"> and</w:t>
      </w:r>
      <w:r w:rsidR="00726AFB">
        <w:rPr>
          <w:lang w:val="en-US"/>
        </w:rPr>
        <w:t xml:space="preserve"> </w:t>
      </w:r>
      <w:r w:rsidR="00B02FF6" w:rsidRPr="0080016B">
        <w:rPr>
          <w:lang w:val="en-US"/>
        </w:rPr>
        <w:t xml:space="preserve">damage to future </w:t>
      </w:r>
      <w:r w:rsidR="00726AFB">
        <w:rPr>
          <w:lang w:val="en-US"/>
        </w:rPr>
        <w:t>harvestable</w:t>
      </w:r>
      <w:r w:rsidR="00B02FF6" w:rsidRPr="0080016B">
        <w:rPr>
          <w:lang w:val="en-US"/>
        </w:rPr>
        <w:t xml:space="preserve"> trees was </w:t>
      </w:r>
      <w:r w:rsidR="00B02FF6">
        <w:rPr>
          <w:lang w:val="en-US"/>
        </w:rPr>
        <w:t>included</w:t>
      </w:r>
      <w:r w:rsidR="00726AFB">
        <w:rPr>
          <w:lang w:val="en-US"/>
        </w:rPr>
        <w:t xml:space="preserve"> into the simulation settings</w:t>
      </w:r>
      <w:r w:rsidR="00B02FF6" w:rsidRPr="0080016B">
        <w:rPr>
          <w:lang w:val="en-US"/>
        </w:rPr>
        <w:t>.</w:t>
      </w:r>
    </w:p>
    <w:p w:rsidR="00B02FF6" w:rsidRDefault="00B02FF6" w:rsidP="00B02FF6">
      <w:pPr>
        <w:rPr>
          <w:lang w:val="en-US"/>
        </w:rPr>
      </w:pPr>
      <w:r w:rsidRPr="00450098">
        <w:rPr>
          <w:lang w:val="en-US"/>
        </w:rPr>
        <w:t xml:space="preserve">The simulation of forest succession </w:t>
      </w:r>
      <w:r>
        <w:rPr>
          <w:lang w:val="en-US"/>
        </w:rPr>
        <w:t>for</w:t>
      </w:r>
      <w:r w:rsidRPr="00450098">
        <w:rPr>
          <w:lang w:val="en-US"/>
        </w:rPr>
        <w:t xml:space="preserve"> all scenarios began on a treeless (empty) area totaling 16 hectares. All </w:t>
      </w:r>
      <w:r>
        <w:rPr>
          <w:lang w:val="en-US"/>
        </w:rPr>
        <w:t xml:space="preserve">simulation results </w:t>
      </w:r>
      <w:r w:rsidRPr="00450098">
        <w:rPr>
          <w:lang w:val="en-US"/>
        </w:rPr>
        <w:t>were averaged over 1ha</w:t>
      </w:r>
      <w:r w:rsidR="00B623DD">
        <w:rPr>
          <w:lang w:val="en-US"/>
        </w:rPr>
        <w:t xml:space="preserve"> area</w:t>
      </w:r>
      <w:r>
        <w:rPr>
          <w:lang w:val="en-US"/>
        </w:rPr>
        <w:t>. A</w:t>
      </w:r>
      <w:r w:rsidRPr="00450098">
        <w:rPr>
          <w:lang w:val="en-US"/>
        </w:rPr>
        <w:t>nnual time steps</w:t>
      </w:r>
      <w:r>
        <w:rPr>
          <w:lang w:val="en-US"/>
        </w:rPr>
        <w:t xml:space="preserve"> and</w:t>
      </w:r>
      <w:r w:rsidRPr="00450098">
        <w:rPr>
          <w:lang w:val="en-US"/>
        </w:rPr>
        <w:t xml:space="preserve"> a total of </w:t>
      </w:r>
      <w:r>
        <w:rPr>
          <w:lang w:val="en-US"/>
        </w:rPr>
        <w:t>800</w:t>
      </w:r>
      <w:r w:rsidRPr="00450098">
        <w:rPr>
          <w:lang w:val="en-US"/>
        </w:rPr>
        <w:t xml:space="preserve"> years were simulated. </w:t>
      </w:r>
      <w:r>
        <w:rPr>
          <w:lang w:val="en-US"/>
        </w:rPr>
        <w:t>A</w:t>
      </w:r>
      <w:r w:rsidRPr="00450098">
        <w:rPr>
          <w:lang w:val="en-US"/>
        </w:rPr>
        <w:t xml:space="preserve"> single logging event took place after the 500</w:t>
      </w:r>
      <w:r w:rsidRPr="00450098">
        <w:rPr>
          <w:vertAlign w:val="superscript"/>
          <w:lang w:val="en-US"/>
        </w:rPr>
        <w:t>th</w:t>
      </w:r>
      <w:r w:rsidRPr="00450098">
        <w:rPr>
          <w:lang w:val="en-US"/>
        </w:rPr>
        <w:t xml:space="preserve"> simulation time step. </w:t>
      </w:r>
      <w:r>
        <w:rPr>
          <w:lang w:val="en-US"/>
        </w:rPr>
        <w:t>T</w:t>
      </w:r>
      <w:r w:rsidRPr="00450098">
        <w:rPr>
          <w:lang w:val="en-US"/>
        </w:rPr>
        <w:t>his was then assigned to the observed logging event in the year 1986</w:t>
      </w:r>
      <w:r w:rsidR="00B623DD">
        <w:rPr>
          <w:lang w:val="en-US"/>
        </w:rPr>
        <w:t>,</w:t>
      </w:r>
      <w:r>
        <w:rPr>
          <w:lang w:val="en-US"/>
        </w:rPr>
        <w:t xml:space="preserve"> but it was set to the time equal</w:t>
      </w:r>
      <w:r w:rsidR="00B623DD">
        <w:rPr>
          <w:lang w:val="en-US"/>
        </w:rPr>
        <w:t>ed</w:t>
      </w:r>
      <w:r>
        <w:rPr>
          <w:lang w:val="en-US"/>
        </w:rPr>
        <w:t xml:space="preserve"> zero</w:t>
      </w:r>
      <w:r w:rsidR="00B623DD">
        <w:rPr>
          <w:lang w:val="en-US"/>
        </w:rPr>
        <w:t>. By doing so, we could</w:t>
      </w:r>
      <w:r>
        <w:rPr>
          <w:lang w:val="en-US"/>
        </w:rPr>
        <w:t xml:space="preserve"> count years after </w:t>
      </w:r>
      <w:r w:rsidR="00B623DD">
        <w:rPr>
          <w:lang w:val="en-US"/>
        </w:rPr>
        <w:t xml:space="preserve">selective </w:t>
      </w:r>
      <w:r>
        <w:rPr>
          <w:lang w:val="en-US"/>
        </w:rPr>
        <w:t xml:space="preserve">logging. </w:t>
      </w:r>
      <w:r w:rsidRPr="00F31799">
        <w:rPr>
          <w:lang w:val="en-US"/>
        </w:rPr>
        <w:t xml:space="preserve">Of the total of 800 simulated years, we analyzed the last 350 years of each simulation scenario. The </w:t>
      </w:r>
      <w:r>
        <w:rPr>
          <w:lang w:val="en-US"/>
        </w:rPr>
        <w:t xml:space="preserve">time </w:t>
      </w:r>
      <w:r w:rsidRPr="00F31799">
        <w:rPr>
          <w:lang w:val="en-US"/>
        </w:rPr>
        <w:t>intervals</w:t>
      </w:r>
      <w:r>
        <w:rPr>
          <w:lang w:val="en-US"/>
        </w:rPr>
        <w:t xml:space="preserve"> </w:t>
      </w:r>
      <w:r w:rsidRPr="00F31799">
        <w:rPr>
          <w:lang w:val="en-US"/>
        </w:rPr>
        <w:t>[1;</w:t>
      </w:r>
      <w:r>
        <w:rPr>
          <w:lang w:val="en-US"/>
        </w:rPr>
        <w:t xml:space="preserve"> </w:t>
      </w:r>
      <w:r w:rsidRPr="00F31799">
        <w:rPr>
          <w:lang w:val="en-US"/>
        </w:rPr>
        <w:t>300] corresponded to the post-logging phase and</w:t>
      </w:r>
      <w:r>
        <w:rPr>
          <w:lang w:val="en-US"/>
        </w:rPr>
        <w:t xml:space="preserve"> </w:t>
      </w:r>
      <w:r w:rsidR="00D55F29">
        <w:rPr>
          <w:lang w:val="en-US"/>
        </w:rPr>
        <w:t xml:space="preserve">the time interval </w:t>
      </w:r>
      <w:r>
        <w:rPr>
          <w:lang w:val="en-US"/>
        </w:rPr>
        <w:t>[-</w:t>
      </w:r>
      <w:r w:rsidRPr="00F31799">
        <w:rPr>
          <w:lang w:val="en-US"/>
        </w:rPr>
        <w:t>50;</w:t>
      </w:r>
      <w:r>
        <w:rPr>
          <w:lang w:val="en-US"/>
        </w:rPr>
        <w:t xml:space="preserve"> </w:t>
      </w:r>
      <w:r w:rsidRPr="00F31799">
        <w:rPr>
          <w:lang w:val="en-US"/>
        </w:rPr>
        <w:t>0] to the pre-logging phase</w:t>
      </w:r>
      <w:r w:rsidRPr="006B347A">
        <w:rPr>
          <w:lang w:val="en-US"/>
        </w:rPr>
        <w:t>.</w:t>
      </w:r>
      <w:r>
        <w:rPr>
          <w:lang w:val="en-US"/>
        </w:rPr>
        <w:t xml:space="preserve"> Simulation results for the time interval [-500; -51]</w:t>
      </w:r>
      <w:r w:rsidRPr="00450098">
        <w:rPr>
          <w:lang w:val="en-US"/>
        </w:rPr>
        <w:t xml:space="preserve"> were excluded from further analy</w:t>
      </w:r>
      <w:r w:rsidR="00D55F29">
        <w:rPr>
          <w:lang w:val="en-US"/>
        </w:rPr>
        <w:t>si</w:t>
      </w:r>
      <w:r w:rsidRPr="00450098">
        <w:rPr>
          <w:lang w:val="en-US"/>
        </w:rPr>
        <w:t>s</w:t>
      </w:r>
      <w:r w:rsidRPr="00B02FF6">
        <w:rPr>
          <w:lang w:val="en-US"/>
        </w:rPr>
        <w:t xml:space="preserve"> </w:t>
      </w:r>
      <w:r w:rsidRPr="00450098">
        <w:rPr>
          <w:lang w:val="en-US"/>
        </w:rPr>
        <w:t xml:space="preserve">based on the assumption that forest succession </w:t>
      </w:r>
      <w:r>
        <w:rPr>
          <w:lang w:val="en-US"/>
        </w:rPr>
        <w:t xml:space="preserve">(starting from a treeless area) </w:t>
      </w:r>
      <w:r w:rsidRPr="00450098">
        <w:rPr>
          <w:lang w:val="en-US"/>
        </w:rPr>
        <w:t xml:space="preserve">must be balanced after </w:t>
      </w:r>
      <w:r>
        <w:rPr>
          <w:lang w:val="en-US"/>
        </w:rPr>
        <w:t>this time</w:t>
      </w:r>
      <w:r w:rsidRPr="00450098">
        <w:rPr>
          <w:lang w:val="en-US"/>
        </w:rPr>
        <w:t xml:space="preserve"> in a </w:t>
      </w:r>
      <w:r w:rsidR="00D55F29">
        <w:rPr>
          <w:lang w:val="en-US"/>
        </w:rPr>
        <w:t>mature</w:t>
      </w:r>
      <w:r w:rsidRPr="00450098">
        <w:rPr>
          <w:lang w:val="en-US"/>
        </w:rPr>
        <w:t xml:space="preserve"> state</w:t>
      </w:r>
      <w:r>
        <w:rPr>
          <w:lang w:val="en-US"/>
        </w:rPr>
        <w:t xml:space="preserve"> </w:t>
      </w:r>
      <w:r w:rsidRPr="003E16C4">
        <w:rPr>
          <w:highlight w:val="yellow"/>
          <w:lang w:val="en-US"/>
        </w:rPr>
        <w:t>(</w:t>
      </w:r>
      <w:r w:rsidR="00176D0D">
        <w:rPr>
          <w:highlight w:val="yellow"/>
          <w:lang w:val="en-US"/>
        </w:rPr>
        <w:t>see</w:t>
      </w:r>
      <w:r w:rsidRPr="003E16C4">
        <w:rPr>
          <w:highlight w:val="yellow"/>
          <w:lang w:val="en-US"/>
        </w:rPr>
        <w:t xml:space="preserve"> Appendix </w:t>
      </w:r>
      <w:r w:rsidR="00C505A4">
        <w:rPr>
          <w:highlight w:val="yellow"/>
          <w:lang w:val="en-US"/>
        </w:rPr>
        <w:t>A</w:t>
      </w:r>
      <w:r w:rsidRPr="003E16C4">
        <w:rPr>
          <w:highlight w:val="yellow"/>
          <w:lang w:val="en-US"/>
        </w:rPr>
        <w:t>1)</w:t>
      </w:r>
      <w:r w:rsidRPr="00450098">
        <w:rPr>
          <w:lang w:val="en-US"/>
        </w:rPr>
        <w:t>.</w:t>
      </w:r>
      <w:r>
        <w:rPr>
          <w:lang w:val="en-US"/>
        </w:rPr>
        <w:t xml:space="preserve"> </w:t>
      </w:r>
    </w:p>
    <w:p w:rsidR="00C33AB3" w:rsidRDefault="00770627" w:rsidP="00770627">
      <w:pPr>
        <w:rPr>
          <w:lang w:val="en-US"/>
        </w:rPr>
      </w:pPr>
      <w:r>
        <w:rPr>
          <w:lang w:val="en-US"/>
        </w:rPr>
        <w:t>Ba</w:t>
      </w:r>
      <w:r w:rsidR="00450098" w:rsidRPr="00450098">
        <w:rPr>
          <w:lang w:val="en-US"/>
        </w:rPr>
        <w:t xml:space="preserve">sed on the results of the simulation experiment, it was possible </w:t>
      </w:r>
      <w:r w:rsidR="005E4693">
        <w:rPr>
          <w:lang w:val="en-US"/>
        </w:rPr>
        <w:t>to estimate</w:t>
      </w:r>
      <w:r w:rsidR="00450098" w:rsidRPr="00450098">
        <w:rPr>
          <w:lang w:val="en-US"/>
        </w:rPr>
        <w:t xml:space="preserve"> the long-term effects of </w:t>
      </w:r>
      <w:r w:rsidR="005E4693">
        <w:rPr>
          <w:lang w:val="en-US"/>
        </w:rPr>
        <w:t>different selective logging</w:t>
      </w:r>
      <w:r w:rsidR="005E4693" w:rsidRPr="00450098">
        <w:rPr>
          <w:lang w:val="en-US"/>
        </w:rPr>
        <w:t xml:space="preserve"> </w:t>
      </w:r>
      <w:r w:rsidR="005E4693">
        <w:rPr>
          <w:lang w:val="en-US"/>
        </w:rPr>
        <w:t xml:space="preserve">intensities </w:t>
      </w:r>
      <w:r w:rsidR="00450098" w:rsidRPr="00450098">
        <w:rPr>
          <w:lang w:val="en-US"/>
        </w:rPr>
        <w:t xml:space="preserve">on forest growth. </w:t>
      </w:r>
      <w:r w:rsidR="00D55F29">
        <w:rPr>
          <w:lang w:val="en-US"/>
        </w:rPr>
        <w:t xml:space="preserve">Variation in logging intensity was expressed by varying the model parameter of </w:t>
      </w:r>
      <w:r w:rsidR="00D55F29" w:rsidRPr="003E16C4">
        <w:rPr>
          <w:i/>
          <w:lang w:val="en-US"/>
        </w:rPr>
        <w:t>dbh</w:t>
      </w:r>
      <w:r w:rsidR="00D55F29">
        <w:rPr>
          <w:lang w:val="en-US"/>
        </w:rPr>
        <w:t xml:space="preserve"> of lower cutting threshold. </w:t>
      </w:r>
      <w:r w:rsidR="00D55F29" w:rsidRPr="00450098">
        <w:rPr>
          <w:lang w:val="en-US"/>
        </w:rPr>
        <w:t>Beyond the analysis of aboveground biomass</w:t>
      </w:r>
      <w:r w:rsidR="00D55F29">
        <w:rPr>
          <w:lang w:val="en-US"/>
        </w:rPr>
        <w:t xml:space="preserve"> </w:t>
      </w:r>
      <w:r w:rsidR="00D55F29" w:rsidRPr="003E16C4">
        <w:rPr>
          <w:i/>
          <w:lang w:val="en-US"/>
        </w:rPr>
        <w:t>AGB</w:t>
      </w:r>
      <w:r w:rsidR="00D55F29">
        <w:rPr>
          <w:lang w:val="en-US"/>
        </w:rPr>
        <w:t xml:space="preserve"> for the three successional stages (</w:t>
      </w:r>
      <w:r w:rsidR="00176D0D" w:rsidRPr="003E16C4">
        <w:rPr>
          <w:lang w:val="en-US"/>
        </w:rPr>
        <w:t>see</w:t>
      </w:r>
      <w:r w:rsidR="00D55F29" w:rsidRPr="003E16C4">
        <w:rPr>
          <w:lang w:val="en-US"/>
        </w:rPr>
        <w:t xml:space="preserve">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3E16C4">
        <w:rPr>
          <w:lang w:val="en-US"/>
        </w:rPr>
        <w:t xml:space="preserve">Table </w:t>
      </w:r>
      <w:r w:rsidR="00896708" w:rsidRPr="003E16C4">
        <w:rPr>
          <w:noProof/>
          <w:lang w:val="en-US"/>
        </w:rPr>
        <w:t>1</w:t>
      </w:r>
      <w:r w:rsidR="00896708">
        <w:rPr>
          <w:lang w:val="en-US"/>
        </w:rPr>
        <w:fldChar w:fldCharType="end"/>
      </w:r>
      <w:r w:rsidR="00D55F29">
        <w:rPr>
          <w:lang w:val="en-US"/>
        </w:rPr>
        <w:t>) and the overall forest stand</w:t>
      </w:r>
      <w:r w:rsidR="00D55F29" w:rsidRPr="00450098">
        <w:rPr>
          <w:lang w:val="en-US"/>
        </w:rPr>
        <w:t xml:space="preserve">, the </w:t>
      </w:r>
      <w:r w:rsidR="00D55F29">
        <w:rPr>
          <w:lang w:val="en-US"/>
        </w:rPr>
        <w:t xml:space="preserve">forest </w:t>
      </w:r>
      <w:r w:rsidR="00D55F29" w:rsidRPr="00450098">
        <w:rPr>
          <w:lang w:val="en-US"/>
        </w:rPr>
        <w:t>model was used to extrapolate the development of the entire forest stand</w:t>
      </w:r>
      <w:r w:rsidR="00D55F29">
        <w:rPr>
          <w:lang w:val="en-US"/>
        </w:rPr>
        <w:t>’s</w:t>
      </w:r>
      <w:r w:rsidR="00D55F29" w:rsidRPr="00450098">
        <w:rPr>
          <w:lang w:val="en-US"/>
        </w:rPr>
        <w:t xml:space="preserve"> gross primary production </w:t>
      </w:r>
      <w:r w:rsidR="00D55F29">
        <w:rPr>
          <w:i/>
          <w:lang w:val="en-US"/>
        </w:rPr>
        <w:t xml:space="preserve">GPP, </w:t>
      </w:r>
      <w:r w:rsidR="00D55F29">
        <w:rPr>
          <w:lang w:val="en-US"/>
        </w:rPr>
        <w:t xml:space="preserve">leaf area index </w:t>
      </w:r>
      <w:r w:rsidR="00D55F29" w:rsidRPr="003E16C4">
        <w:rPr>
          <w:i/>
          <w:lang w:val="en-US"/>
        </w:rPr>
        <w:t>LAI</w:t>
      </w:r>
      <w:r w:rsidR="00D55F29">
        <w:rPr>
          <w:lang w:val="en-US"/>
        </w:rPr>
        <w:t xml:space="preserve"> and Shannon-index </w:t>
      </w:r>
      <w:r w:rsidR="00D55F29" w:rsidRPr="003E16C4">
        <w:rPr>
          <w:i/>
          <w:lang w:val="en-US"/>
        </w:rPr>
        <w:t>H’</w:t>
      </w:r>
      <w:r w:rsidR="00D55F29" w:rsidRPr="00450098">
        <w:rPr>
          <w:lang w:val="en-US"/>
        </w:rPr>
        <w:t xml:space="preserve">. </w:t>
      </w:r>
      <w:r w:rsidR="00D55F29">
        <w:rPr>
          <w:lang w:val="en-US"/>
        </w:rPr>
        <w:t>Assessments</w:t>
      </w:r>
      <w:r w:rsidR="00D55F29" w:rsidRPr="00450098">
        <w:rPr>
          <w:lang w:val="en-US"/>
        </w:rPr>
        <w:t xml:space="preserve"> on the long-term development of </w:t>
      </w:r>
      <w:r w:rsidR="00D55F29">
        <w:rPr>
          <w:lang w:val="en-US"/>
        </w:rPr>
        <w:t>these variables</w:t>
      </w:r>
      <w:r w:rsidR="00D55F29" w:rsidRPr="00450098">
        <w:rPr>
          <w:lang w:val="en-US"/>
        </w:rPr>
        <w:t xml:space="preserve"> at stand level </w:t>
      </w:r>
      <w:r w:rsidR="00D55F29">
        <w:rPr>
          <w:lang w:val="en-US"/>
        </w:rPr>
        <w:t>have</w:t>
      </w:r>
      <w:r w:rsidR="00D55F29" w:rsidRPr="00450098">
        <w:rPr>
          <w:lang w:val="en-US"/>
        </w:rPr>
        <w:t xml:space="preserve"> not been possible so far, as there have not yet been sufficient</w:t>
      </w:r>
      <w:r w:rsidR="00D55F29">
        <w:rPr>
          <w:lang w:val="en-US"/>
        </w:rPr>
        <w:t xml:space="preserve"> field</w:t>
      </w:r>
      <w:r w:rsidR="00D55F29" w:rsidRPr="00450098">
        <w:rPr>
          <w:lang w:val="en-US"/>
        </w:rPr>
        <w:t xml:space="preserve"> measurements. </w:t>
      </w:r>
      <w:r w:rsidR="00D55F29">
        <w:rPr>
          <w:lang w:val="en-US"/>
        </w:rPr>
        <w:t>For these variables, w</w:t>
      </w:r>
      <w:r w:rsidR="00D55F29" w:rsidRPr="00450098">
        <w:rPr>
          <w:lang w:val="en-US"/>
        </w:rPr>
        <w:t>e also analyzed the</w:t>
      </w:r>
      <w:r w:rsidR="00D55F29">
        <w:rPr>
          <w:lang w:val="en-US"/>
        </w:rPr>
        <w:t xml:space="preserve"> mean</w:t>
      </w:r>
      <w:r w:rsidR="00D55F29" w:rsidRPr="00450098">
        <w:rPr>
          <w:lang w:val="en-US"/>
        </w:rPr>
        <w:t xml:space="preserve"> </w:t>
      </w:r>
      <w:r w:rsidR="00D55F29">
        <w:rPr>
          <w:lang w:val="en-US"/>
        </w:rPr>
        <w:t>recovery time after the simulated selective logging event</w:t>
      </w:r>
      <w:r w:rsidR="00D55F29" w:rsidRPr="00450098">
        <w:rPr>
          <w:lang w:val="en-US"/>
        </w:rPr>
        <w:t>.</w:t>
      </w:r>
      <w:r w:rsidR="00D55F29" w:rsidRPr="00B02FF6">
        <w:rPr>
          <w:lang w:val="en-US"/>
        </w:rPr>
        <w:t xml:space="preserve"> </w:t>
      </w:r>
      <w:r w:rsidR="00E11872" w:rsidRPr="00664B98">
        <w:rPr>
          <w:lang w:val="en-US"/>
        </w:rPr>
        <w:t xml:space="preserve">Therefore we </w:t>
      </w:r>
      <w:r w:rsidR="00664B98" w:rsidRPr="003E16C4">
        <w:rPr>
          <w:lang w:val="en-US"/>
        </w:rPr>
        <w:t>used nearest least squares models to infer recovery time over dbh of lower cutting threshold</w:t>
      </w:r>
      <w:r w:rsidR="00664B98">
        <w:rPr>
          <w:lang w:val="en-US"/>
        </w:rPr>
        <w:t xml:space="preserve"> (</w:t>
      </w:r>
      <w:r w:rsidR="00176D0D">
        <w:rPr>
          <w:highlight w:val="yellow"/>
          <w:lang w:val="en-US"/>
        </w:rPr>
        <w:t>see</w:t>
      </w:r>
      <w:r w:rsidR="00664B98" w:rsidRPr="003E16C4">
        <w:rPr>
          <w:highlight w:val="yellow"/>
          <w:lang w:val="en-US"/>
        </w:rPr>
        <w:t xml:space="preserve"> A1</w:t>
      </w:r>
      <w:r w:rsidR="00664B98">
        <w:rPr>
          <w:lang w:val="en-US"/>
        </w:rPr>
        <w:t>)</w:t>
      </w:r>
      <w:r w:rsidR="00664B98" w:rsidRPr="003E16C4">
        <w:rPr>
          <w:lang w:val="en-US"/>
        </w:rPr>
        <w:t>.</w:t>
      </w:r>
      <w:r w:rsidR="00E11872" w:rsidRPr="00664B98">
        <w:rPr>
          <w:lang w:val="en-US"/>
        </w:rPr>
        <w:t xml:space="preserve"> </w:t>
      </w:r>
      <w:r w:rsidR="00D55F29" w:rsidRPr="007A6690">
        <w:rPr>
          <w:lang w:val="en-US"/>
        </w:rPr>
        <w:t xml:space="preserve">We finally </w:t>
      </w:r>
      <w:r w:rsidR="00E11872">
        <w:rPr>
          <w:lang w:val="en-US"/>
        </w:rPr>
        <w:t>modeled</w:t>
      </w:r>
      <w:r w:rsidR="00D55F29" w:rsidRPr="007A6690">
        <w:rPr>
          <w:lang w:val="en-US"/>
        </w:rPr>
        <w:t xml:space="preserve"> trends of </w:t>
      </w:r>
      <w:r w:rsidR="00D55F29">
        <w:rPr>
          <w:lang w:val="en-US"/>
        </w:rPr>
        <w:t>gross primary production</w:t>
      </w:r>
      <w:r w:rsidR="00D55F29" w:rsidRPr="007A6690">
        <w:rPr>
          <w:lang w:val="en-US"/>
        </w:rPr>
        <w:t xml:space="preserve"> depending on the aboveground biomass changing during 30 years after the logging event</w:t>
      </w:r>
      <w:r w:rsidR="00664B98">
        <w:rPr>
          <w:lang w:val="en-US"/>
        </w:rPr>
        <w:t xml:space="preserve"> using linear regression models (</w:t>
      </w:r>
      <w:r w:rsidR="00176D0D">
        <w:rPr>
          <w:highlight w:val="yellow"/>
          <w:lang w:val="en-US"/>
        </w:rPr>
        <w:t>see</w:t>
      </w:r>
      <w:r w:rsidR="00664B98" w:rsidRPr="003E16C4">
        <w:rPr>
          <w:highlight w:val="yellow"/>
          <w:lang w:val="en-US"/>
        </w:rPr>
        <w:t xml:space="preserve"> A1</w:t>
      </w:r>
      <w:r w:rsidR="00664B98">
        <w:rPr>
          <w:lang w:val="en-US"/>
        </w:rPr>
        <w:t xml:space="preserve">). </w:t>
      </w:r>
      <w:r w:rsidR="00806F36" w:rsidRPr="00450098">
        <w:rPr>
          <w:lang w:val="en-US"/>
        </w:rPr>
        <w:t xml:space="preserve">Standard deviations </w:t>
      </w:r>
      <w:r w:rsidR="00806F36">
        <w:rPr>
          <w:lang w:val="en-US"/>
        </w:rPr>
        <w:t xml:space="preserve">for the total forest stand’s </w:t>
      </w:r>
      <w:r w:rsidR="00D55F29">
        <w:rPr>
          <w:lang w:val="en-US"/>
        </w:rPr>
        <w:t>A</w:t>
      </w:r>
      <w:r w:rsidR="00806F36">
        <w:rPr>
          <w:lang w:val="en-US"/>
        </w:rPr>
        <w:t xml:space="preserve"> </w:t>
      </w:r>
      <w:r w:rsidR="00806F36" w:rsidRPr="00450098">
        <w:rPr>
          <w:lang w:val="en-US"/>
        </w:rPr>
        <w:t xml:space="preserve">were given to measure the deviation from the average forest attributes and to interpret the stability of the ecosystem </w:t>
      </w:r>
      <w:r w:rsidR="00545E7C">
        <w:rPr>
          <w:lang w:val="en-US"/>
        </w:rPr>
        <w:fldChar w:fldCharType="begin" w:fldLock="1"/>
      </w:r>
      <w:r w:rsidR="00545E7C">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545E7C">
        <w:rPr>
          <w:lang w:val="en-US"/>
        </w:rPr>
        <w:fldChar w:fldCharType="separate"/>
      </w:r>
      <w:r w:rsidR="00545E7C" w:rsidRPr="00545E7C">
        <w:rPr>
          <w:noProof/>
          <w:lang w:val="en-US"/>
        </w:rPr>
        <w:t>(Leyer and Wesche, 2007)</w:t>
      </w:r>
      <w:r w:rsidR="00545E7C">
        <w:rPr>
          <w:lang w:val="en-US"/>
        </w:rPr>
        <w:fldChar w:fldCharType="end"/>
      </w:r>
      <w:r w:rsidR="00806F36" w:rsidRPr="00450098">
        <w:rPr>
          <w:lang w:val="en-US"/>
        </w:rPr>
        <w:t>.</w:t>
      </w:r>
      <w:r w:rsidR="00806F36">
        <w:rPr>
          <w:lang w:val="en-US"/>
        </w:rPr>
        <w:t xml:space="preserve"> </w:t>
      </w:r>
    </w:p>
    <w:p w:rsidR="00D7084D" w:rsidRPr="002C753F" w:rsidRDefault="00450098" w:rsidP="003E16C4">
      <w:pPr>
        <w:pStyle w:val="berschrift1"/>
        <w:numPr>
          <w:ilvl w:val="0"/>
          <w:numId w:val="15"/>
        </w:numPr>
      </w:pPr>
      <w:bookmarkStart w:id="13" w:name="header3"/>
      <w:bookmarkEnd w:id="13"/>
      <w:r w:rsidRPr="00450098">
        <w:t>Results</w:t>
      </w:r>
    </w:p>
    <w:p w:rsidR="00F039C1" w:rsidRDefault="00C07449" w:rsidP="003E16C4">
      <w:pPr>
        <w:pStyle w:val="berschrift2"/>
      </w:pPr>
      <w:r>
        <w:t xml:space="preserve">3.1 </w:t>
      </w:r>
      <w:r w:rsidR="00F039C1">
        <w:t>Biomass dynamics of</w:t>
      </w:r>
      <w:r w:rsidR="005D799B">
        <w:t xml:space="preserve"> a</w:t>
      </w:r>
      <w:r w:rsidR="00F039C1">
        <w:t xml:space="preserve"> selectively logged forest</w:t>
      </w:r>
    </w:p>
    <w:p w:rsidR="0085613E" w:rsidRPr="003E16C4" w:rsidRDefault="00F2337C" w:rsidP="003E16C4">
      <w:pPr>
        <w:rPr>
          <w:lang w:val="en-US"/>
        </w:rPr>
      </w:pPr>
      <w:r w:rsidRPr="00F2337C">
        <w:rPr>
          <w:lang w:val="en-US"/>
        </w:rPr>
        <w:t xml:space="preserve">The diagrams in </w:t>
      </w:r>
      <w:r w:rsidR="004F6726">
        <w:rPr>
          <w:lang w:val="en-US"/>
        </w:rPr>
        <w:fldChar w:fldCharType="begin"/>
      </w:r>
      <w:r w:rsidR="004F6726">
        <w:rPr>
          <w:lang w:val="en-US"/>
        </w:rPr>
        <w:instrText xml:space="preserve"> REF _Ref508619219 \h </w:instrText>
      </w:r>
      <w:r w:rsidR="004F6726">
        <w:rPr>
          <w:lang w:val="en-US"/>
        </w:rPr>
      </w:r>
      <w:r w:rsidR="004F6726">
        <w:rPr>
          <w:lang w:val="en-US"/>
        </w:rPr>
        <w:fldChar w:fldCharType="separate"/>
      </w:r>
      <w:r w:rsidR="004F6726">
        <w:rPr>
          <w:lang w:val="en-US"/>
        </w:rPr>
        <w:t>Fig</w:t>
      </w:r>
      <w:r w:rsidR="004F6726" w:rsidRPr="00725E78">
        <w:rPr>
          <w:lang w:val="en-US"/>
        </w:rPr>
        <w:t xml:space="preserve">ure </w:t>
      </w:r>
      <w:r w:rsidR="004F6726" w:rsidRPr="00725E78">
        <w:rPr>
          <w:noProof/>
          <w:lang w:val="en-US"/>
        </w:rPr>
        <w:t>1</w:t>
      </w:r>
      <w:r w:rsidR="004F6726">
        <w:rPr>
          <w:lang w:val="en-US"/>
        </w:rPr>
        <w:fldChar w:fldCharType="end"/>
      </w:r>
      <w:r w:rsidRPr="00F2337C">
        <w:rPr>
          <w:lang w:val="en-US"/>
        </w:rPr>
        <w:t xml:space="preserve"> represent selected simulation results of a moderate and an intensive logging scenario for the development of aboveground biomass </w:t>
      </w:r>
      <w:r>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1</w:t>
      </w:r>
      <w:r w:rsidR="00896708">
        <w:rPr>
          <w:lang w:val="en-US"/>
        </w:rPr>
        <w:fldChar w:fldCharType="end"/>
      </w:r>
      <w:r>
        <w:rPr>
          <w:lang w:val="en-US"/>
        </w:rPr>
        <w:t xml:space="preserve">.a, b) </w:t>
      </w:r>
      <w:r w:rsidRPr="00F2337C">
        <w:rPr>
          <w:lang w:val="en-US"/>
        </w:rPr>
        <w:t>and gross primary production</w:t>
      </w:r>
      <w:r>
        <w:rPr>
          <w:lang w:val="en-US"/>
        </w:rPr>
        <w:t xml:space="preserve">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1</w:t>
      </w:r>
      <w:r w:rsidR="00896708">
        <w:rPr>
          <w:lang w:val="en-US"/>
        </w:rPr>
        <w:fldChar w:fldCharType="end"/>
      </w:r>
      <w:r>
        <w:rPr>
          <w:lang w:val="en-US"/>
        </w:rPr>
        <w:t>.c)</w:t>
      </w:r>
      <w:r w:rsidRPr="00F2337C">
        <w:rPr>
          <w:lang w:val="en-US"/>
        </w:rPr>
        <w:t>.</w:t>
      </w:r>
      <w:r>
        <w:rPr>
          <w:lang w:val="en-US"/>
        </w:rPr>
        <w:t xml:space="preserve"> </w:t>
      </w:r>
      <w:r w:rsidR="00DF7224">
        <w:rPr>
          <w:lang w:val="en-US"/>
        </w:rPr>
        <w:t>I</w:t>
      </w:r>
      <w:r>
        <w:rPr>
          <w:lang w:val="en-US"/>
        </w:rPr>
        <w:t xml:space="preserve">t can clearly </w:t>
      </w:r>
      <w:r w:rsidR="009F5E03">
        <w:rPr>
          <w:lang w:val="en-US"/>
        </w:rPr>
        <w:t xml:space="preserve">be </w:t>
      </w:r>
      <w:r w:rsidRPr="008E1C15">
        <w:rPr>
          <w:lang w:val="en-US"/>
        </w:rPr>
        <w:t>seen</w:t>
      </w:r>
      <w:r>
        <w:rPr>
          <w:lang w:val="en-US"/>
        </w:rPr>
        <w:t xml:space="preserve"> that the selective logging event (time = 0</w:t>
      </w:r>
      <w:r w:rsidR="00A17D2B">
        <w:rPr>
          <w:lang w:val="en-US"/>
        </w:rPr>
        <w:t>a</w:t>
      </w:r>
      <w:r>
        <w:rPr>
          <w:lang w:val="en-US"/>
        </w:rPr>
        <w:t xml:space="preserve">) in both scenarios was followed by an immediate decline in aboveground biomass </w:t>
      </w:r>
      <w:r w:rsidR="009F5E03">
        <w:rPr>
          <w:lang w:val="en-US"/>
        </w:rPr>
        <w:t>accompanied by an increase in productivity</w:t>
      </w:r>
      <w:r w:rsidR="00A17D2B">
        <w:rPr>
          <w:lang w:val="en-US"/>
        </w:rPr>
        <w:t xml:space="preserve"> in comparison to the reference </w:t>
      </w:r>
      <w:r w:rsidR="00B450C0">
        <w:rPr>
          <w:lang w:val="en-US"/>
        </w:rPr>
        <w:t xml:space="preserve">(mean </w:t>
      </w:r>
      <w:proofErr w:type="spellStart"/>
      <w:r w:rsidR="00A17D2B">
        <w:rPr>
          <w:lang w:val="en-US"/>
        </w:rPr>
        <w:t>AGB</w:t>
      </w:r>
      <w:r w:rsidR="00A17D2B" w:rsidRPr="003E16C4">
        <w:rPr>
          <w:vertAlign w:val="subscript"/>
          <w:lang w:val="en-US"/>
        </w:rPr>
        <w:t>ref</w:t>
      </w:r>
      <w:proofErr w:type="spellEnd"/>
      <w:r w:rsidR="00A17D2B">
        <w:rPr>
          <w:lang w:val="en-US"/>
        </w:rPr>
        <w:t xml:space="preserve"> 439</w:t>
      </w:r>
      <w:r w:rsidR="00C07449">
        <w:rPr>
          <w:lang w:val="en-US"/>
        </w:rPr>
        <w:t>t</w:t>
      </w:r>
      <w:r w:rsidR="00C07449" w:rsidRPr="00591680">
        <w:rPr>
          <w:vertAlign w:val="subscript"/>
          <w:lang w:val="en-US"/>
        </w:rPr>
        <w:t>ODM</w:t>
      </w:r>
      <w:r w:rsidR="00C07449">
        <w:rPr>
          <w:lang w:val="en-US"/>
        </w:rPr>
        <w:t xml:space="preserve"> </w:t>
      </w:r>
      <w:r w:rsidR="00A17D2B">
        <w:rPr>
          <w:lang w:val="en-US"/>
        </w:rPr>
        <w:t xml:space="preserve">/ha, mean </w:t>
      </w:r>
      <w:proofErr w:type="spellStart"/>
      <w:r w:rsidR="00A17D2B">
        <w:rPr>
          <w:lang w:val="en-US"/>
        </w:rPr>
        <w:t>sd</w:t>
      </w:r>
      <w:r w:rsidR="00A17D2B" w:rsidRPr="003E16C4">
        <w:rPr>
          <w:vertAlign w:val="subscript"/>
          <w:lang w:val="en-US"/>
        </w:rPr>
        <w:t>ref</w:t>
      </w:r>
      <w:proofErr w:type="spellEnd"/>
      <w:r w:rsidR="00A17D2B">
        <w:rPr>
          <w:lang w:val="en-US"/>
        </w:rPr>
        <w:t xml:space="preserve"> </w:t>
      </w:r>
      <w:r w:rsidR="00C07449">
        <w:rPr>
          <w:rFonts w:cs="Times New Roman"/>
          <w:lang w:val="en-US"/>
        </w:rPr>
        <w:t>±</w:t>
      </w:r>
      <w:r w:rsidR="00A17D2B">
        <w:rPr>
          <w:lang w:val="en-US"/>
        </w:rPr>
        <w:t>67</w:t>
      </w:r>
      <w:r w:rsidR="00C07449">
        <w:rPr>
          <w:lang w:val="en-US"/>
        </w:rPr>
        <w:t>t</w:t>
      </w:r>
      <w:r w:rsidR="00C07449" w:rsidRPr="00591680">
        <w:rPr>
          <w:vertAlign w:val="subscript"/>
          <w:lang w:val="en-US"/>
        </w:rPr>
        <w:t>ODM</w:t>
      </w:r>
      <w:r w:rsidR="00C07449">
        <w:rPr>
          <w:lang w:val="en-US"/>
        </w:rPr>
        <w:t xml:space="preserve"> </w:t>
      </w:r>
      <w:r w:rsidR="00A17D2B">
        <w:rPr>
          <w:lang w:val="en-US"/>
        </w:rPr>
        <w:t>/ha</w:t>
      </w:r>
      <w:r w:rsidR="00B450C0">
        <w:rPr>
          <w:lang w:val="en-US"/>
        </w:rPr>
        <w:t>;</w:t>
      </w:r>
      <w:r w:rsidR="00E9097D">
        <w:rPr>
          <w:lang w:val="en-US"/>
        </w:rPr>
        <w:t xml:space="preserve"> averaged over 16</w:t>
      </w:r>
      <w:r w:rsidR="00B450C0">
        <w:rPr>
          <w:lang w:val="en-US"/>
        </w:rPr>
        <w:t xml:space="preserve">ha </w:t>
      </w:r>
      <w:r w:rsidR="00B450C0">
        <w:rPr>
          <w:lang w:val="en-US"/>
        </w:rPr>
        <w:lastRenderedPageBreak/>
        <w:t>simulation</w:t>
      </w:r>
      <w:r w:rsidR="00B65118">
        <w:rPr>
          <w:lang w:val="en-US"/>
        </w:rPr>
        <w:t xml:space="preserve"> area</w:t>
      </w:r>
      <w:r w:rsidR="00A17D2B">
        <w:rPr>
          <w:lang w:val="en-US"/>
        </w:rPr>
        <w:t xml:space="preserve">). </w:t>
      </w:r>
      <w:r w:rsidR="007D12C5">
        <w:rPr>
          <w:lang w:val="en-US"/>
        </w:rPr>
        <w:t>Generally, t</w:t>
      </w:r>
      <w:r w:rsidR="007D12C5" w:rsidRPr="0049763B">
        <w:rPr>
          <w:lang w:val="en-US"/>
        </w:rPr>
        <w:t xml:space="preserve">he decline in aboveground biomass </w:t>
      </w:r>
      <w:r w:rsidR="007D12C5">
        <w:rPr>
          <w:lang w:val="en-US"/>
        </w:rPr>
        <w:t>was</w:t>
      </w:r>
      <w:r w:rsidR="007D12C5" w:rsidRPr="0049763B">
        <w:rPr>
          <w:lang w:val="en-US"/>
        </w:rPr>
        <w:t xml:space="preserve"> directly proportional</w:t>
      </w:r>
      <w:r w:rsidR="00B450C0" w:rsidRPr="00B450C0">
        <w:rPr>
          <w:lang w:val="en-US"/>
        </w:rPr>
        <w:t xml:space="preserve"> </w:t>
      </w:r>
      <w:r w:rsidR="00B450C0" w:rsidRPr="0049763B">
        <w:rPr>
          <w:lang w:val="en-US"/>
        </w:rPr>
        <w:t>to the</w:t>
      </w:r>
      <w:r w:rsidR="00B450C0">
        <w:rPr>
          <w:lang w:val="en-US"/>
        </w:rPr>
        <w:t xml:space="preserve"> intensity of selective logging</w:t>
      </w:r>
      <w:r w:rsidR="007D12C5" w:rsidRPr="0049763B">
        <w:rPr>
          <w:lang w:val="en-US"/>
        </w:rPr>
        <w:t xml:space="preserve">, but the increase in productivity </w:t>
      </w:r>
      <w:r w:rsidR="007D12C5">
        <w:rPr>
          <w:lang w:val="en-US"/>
        </w:rPr>
        <w:t>was</w:t>
      </w:r>
      <w:r w:rsidR="007D12C5" w:rsidRPr="0049763B">
        <w:rPr>
          <w:lang w:val="en-US"/>
        </w:rPr>
        <w:t xml:space="preserve"> indirectly proportional</w:t>
      </w:r>
      <w:r w:rsidR="00343441">
        <w:rPr>
          <w:lang w:val="en-US"/>
        </w:rPr>
        <w:t xml:space="preserve">. </w:t>
      </w:r>
      <w:r w:rsidR="00B65118">
        <w:rPr>
          <w:lang w:val="en-US"/>
        </w:rPr>
        <w:t>In the simulation experiment, t</w:t>
      </w:r>
      <w:r w:rsidR="00B450C0">
        <w:rPr>
          <w:lang w:val="en-US"/>
        </w:rPr>
        <w:t>he logging intensity</w:t>
      </w:r>
      <w:r w:rsidR="007D12C5">
        <w:rPr>
          <w:lang w:val="en-US"/>
        </w:rPr>
        <w:t xml:space="preserve"> was expressed by the minimum </w:t>
      </w:r>
      <w:r w:rsidR="00B450C0">
        <w:rPr>
          <w:lang w:val="en-US"/>
        </w:rPr>
        <w:t>stem diameter</w:t>
      </w:r>
      <w:r w:rsidR="007D12C5">
        <w:rPr>
          <w:lang w:val="en-US"/>
        </w:rPr>
        <w:t xml:space="preserve"> at breast height </w:t>
      </w:r>
      <w:r w:rsidR="00726AFB" w:rsidRPr="00726AFB">
        <w:rPr>
          <w:i/>
          <w:lang w:val="en-US"/>
        </w:rPr>
        <w:t>dbh</w:t>
      </w:r>
      <w:r w:rsidR="007D12C5">
        <w:rPr>
          <w:lang w:val="en-US"/>
        </w:rPr>
        <w:t xml:space="preserve"> of harvestable commercial trees</w:t>
      </w:r>
      <w:r w:rsidR="00B65118">
        <w:rPr>
          <w:lang w:val="en-US"/>
        </w:rPr>
        <w:t xml:space="preserve"> (</w:t>
      </w:r>
      <w:r w:rsidR="00545E7C" w:rsidRPr="003E16C4">
        <w:rPr>
          <w:i/>
          <w:lang w:val="en-US"/>
        </w:rPr>
        <w:t>dbh</w:t>
      </w:r>
      <w:r w:rsidR="00545E7C">
        <w:rPr>
          <w:lang w:val="en-US"/>
        </w:rPr>
        <w:t xml:space="preserve"> of </w:t>
      </w:r>
      <w:r w:rsidR="00B65118">
        <w:rPr>
          <w:lang w:val="en-US"/>
        </w:rPr>
        <w:t>lower cutting threshold)</w:t>
      </w:r>
      <w:r w:rsidR="007D12C5">
        <w:rPr>
          <w:lang w:val="en-US"/>
        </w:rPr>
        <w:t xml:space="preserve">. </w:t>
      </w:r>
      <w:r w:rsidR="00A17D2B" w:rsidRPr="00A17D2B">
        <w:rPr>
          <w:lang w:val="en-US"/>
        </w:rPr>
        <w:t>In the moderate scenario, 10 trees per hectare were harvested with a</w:t>
      </w:r>
      <w:r w:rsidR="00B65118">
        <w:rPr>
          <w:lang w:val="en-US"/>
        </w:rPr>
        <w:t>n</w:t>
      </w:r>
      <w:r w:rsidR="00A17D2B" w:rsidRPr="00A17D2B">
        <w:rPr>
          <w:lang w:val="en-US"/>
        </w:rPr>
        <w:t xml:space="preserve"> </w:t>
      </w:r>
      <w:r w:rsidR="00B65118">
        <w:rPr>
          <w:lang w:val="en-US"/>
        </w:rPr>
        <w:t xml:space="preserve">overall </w:t>
      </w:r>
      <w:r w:rsidR="00A17D2B" w:rsidRPr="00A17D2B">
        <w:rPr>
          <w:lang w:val="en-US"/>
        </w:rPr>
        <w:t xml:space="preserve">commercial bole volume </w:t>
      </w:r>
      <w:r w:rsidR="00B65118">
        <w:rPr>
          <w:lang w:val="en-US"/>
        </w:rPr>
        <w:t>around</w:t>
      </w:r>
      <w:r w:rsidR="00A17D2B" w:rsidRPr="00A17D2B">
        <w:rPr>
          <w:lang w:val="en-US"/>
        </w:rPr>
        <w:t xml:space="preserve"> 39m</w:t>
      </w:r>
      <w:r w:rsidR="00A17D2B" w:rsidRPr="003E16C4">
        <w:rPr>
          <w:vertAlign w:val="superscript"/>
          <w:lang w:val="en-US"/>
        </w:rPr>
        <w:t>3</w:t>
      </w:r>
      <w:r w:rsidR="00B450C0">
        <w:rPr>
          <w:lang w:val="en-US"/>
        </w:rPr>
        <w:t xml:space="preserve">/ha and </w:t>
      </w:r>
      <w:r w:rsidR="00B65118">
        <w:rPr>
          <w:lang w:val="en-US"/>
        </w:rPr>
        <w:t xml:space="preserve">an </w:t>
      </w:r>
      <w:r w:rsidR="007D12C5">
        <w:rPr>
          <w:lang w:val="en-US"/>
        </w:rPr>
        <w:t>overall</w:t>
      </w:r>
      <w:r w:rsidR="00A17D2B" w:rsidRPr="00A17D2B">
        <w:rPr>
          <w:lang w:val="en-US"/>
        </w:rPr>
        <w:t xml:space="preserve"> aboveground biomass </w:t>
      </w:r>
      <w:r w:rsidR="00B65118">
        <w:rPr>
          <w:lang w:val="en-US"/>
        </w:rPr>
        <w:t xml:space="preserve">that </w:t>
      </w:r>
      <w:r w:rsidR="00A17D2B" w:rsidRPr="00A17D2B">
        <w:rPr>
          <w:lang w:val="en-US"/>
        </w:rPr>
        <w:t>decreased by 109</w:t>
      </w:r>
      <w:r w:rsidR="00C07449">
        <w:rPr>
          <w:lang w:val="en-US"/>
        </w:rPr>
        <w:t>t</w:t>
      </w:r>
      <w:r w:rsidR="00C07449" w:rsidRPr="00591680">
        <w:rPr>
          <w:vertAlign w:val="subscript"/>
          <w:lang w:val="en-US"/>
        </w:rPr>
        <w:t>ODM</w:t>
      </w:r>
      <w:r w:rsidR="00C07449" w:rsidRPr="00A17D2B">
        <w:rPr>
          <w:lang w:val="en-US"/>
        </w:rPr>
        <w:t xml:space="preserve"> </w:t>
      </w:r>
      <w:r w:rsidR="00A17D2B" w:rsidRPr="00A17D2B">
        <w:rPr>
          <w:lang w:val="en-US"/>
        </w:rPr>
        <w:t>/ha a year after logging.</w:t>
      </w:r>
      <w:r w:rsidR="007D12C5">
        <w:rPr>
          <w:lang w:val="en-US"/>
        </w:rPr>
        <w:t xml:space="preserve"> </w:t>
      </w:r>
      <w:r w:rsidR="00B65118">
        <w:rPr>
          <w:lang w:val="en-US"/>
        </w:rPr>
        <w:t>Compared to this, t</w:t>
      </w:r>
      <w:r w:rsidR="007D12C5" w:rsidRPr="007D12C5">
        <w:rPr>
          <w:lang w:val="en-US"/>
        </w:rPr>
        <w:t xml:space="preserve">he impact of selective logging </w:t>
      </w:r>
      <w:r w:rsidR="00B65118" w:rsidRPr="007D12C5">
        <w:rPr>
          <w:lang w:val="en-US"/>
        </w:rPr>
        <w:t>in the intensive scenario</w:t>
      </w:r>
      <w:r w:rsidR="00B65118">
        <w:rPr>
          <w:lang w:val="en-US"/>
        </w:rPr>
        <w:t>’s</w:t>
      </w:r>
      <w:r w:rsidR="00B65118" w:rsidRPr="007D12C5">
        <w:rPr>
          <w:lang w:val="en-US"/>
        </w:rPr>
        <w:t xml:space="preserve"> </w:t>
      </w:r>
      <w:r w:rsidR="00B65118">
        <w:rPr>
          <w:lang w:val="en-US"/>
        </w:rPr>
        <w:t xml:space="preserve">overall </w:t>
      </w:r>
      <w:r w:rsidR="007D12C5" w:rsidRPr="007D12C5">
        <w:rPr>
          <w:lang w:val="en-US"/>
        </w:rPr>
        <w:t xml:space="preserve">aboveground biomass was twice as strong </w:t>
      </w:r>
      <w:r w:rsidR="00B65118" w:rsidRPr="007D12C5">
        <w:rPr>
          <w:lang w:val="en-US"/>
        </w:rPr>
        <w:t xml:space="preserve">directly after </w:t>
      </w:r>
      <w:r w:rsidR="00B65118">
        <w:rPr>
          <w:lang w:val="en-US"/>
        </w:rPr>
        <w:t>logging</w:t>
      </w:r>
      <w:r w:rsidR="007D12C5" w:rsidRPr="007D12C5">
        <w:rPr>
          <w:lang w:val="en-US"/>
        </w:rPr>
        <w:t xml:space="preserve">. </w:t>
      </w:r>
      <w:r w:rsidR="00B65118">
        <w:rPr>
          <w:lang w:val="en-US"/>
        </w:rPr>
        <w:t>In this scenario, e.g. m</w:t>
      </w:r>
      <w:r w:rsidR="007D12C5" w:rsidRPr="007D12C5">
        <w:rPr>
          <w:lang w:val="en-US"/>
        </w:rPr>
        <w:t>ore than 30</w:t>
      </w:r>
      <w:r w:rsidR="007D12C5">
        <w:rPr>
          <w:lang w:val="en-US"/>
        </w:rPr>
        <w:t>6</w:t>
      </w:r>
      <w:r w:rsidR="007D12C5" w:rsidRPr="007D12C5">
        <w:rPr>
          <w:lang w:val="en-US"/>
        </w:rPr>
        <w:t xml:space="preserve"> commercial trees were harvested per hectar</w:t>
      </w:r>
      <w:r w:rsidR="007D12C5">
        <w:rPr>
          <w:lang w:val="en-US"/>
        </w:rPr>
        <w:t xml:space="preserve">e, with a </w:t>
      </w:r>
      <w:r w:rsidR="00B65118">
        <w:rPr>
          <w:lang w:val="en-US"/>
        </w:rPr>
        <w:t xml:space="preserve">totaled </w:t>
      </w:r>
      <w:r w:rsidR="007D12C5">
        <w:rPr>
          <w:lang w:val="en-US"/>
        </w:rPr>
        <w:t xml:space="preserve">stem volume </w:t>
      </w:r>
      <w:r w:rsidR="00B65118">
        <w:rPr>
          <w:lang w:val="en-US"/>
        </w:rPr>
        <w:t>of</w:t>
      </w:r>
      <w:r w:rsidR="007D12C5" w:rsidRPr="007D12C5">
        <w:rPr>
          <w:lang w:val="en-US"/>
        </w:rPr>
        <w:t xml:space="preserve"> 116m</w:t>
      </w:r>
      <w:r w:rsidR="007D12C5" w:rsidRPr="003E16C4">
        <w:rPr>
          <w:vertAlign w:val="superscript"/>
          <w:lang w:val="en-US"/>
        </w:rPr>
        <w:t>3</w:t>
      </w:r>
      <w:r w:rsidR="007D12C5">
        <w:rPr>
          <w:lang w:val="en-US"/>
        </w:rPr>
        <w:t>/ha</w:t>
      </w:r>
      <w:r w:rsidR="007D12C5" w:rsidRPr="007D12C5">
        <w:rPr>
          <w:lang w:val="en-US"/>
        </w:rPr>
        <w:t xml:space="preserve">, so that </w:t>
      </w:r>
      <w:r w:rsidR="00B65118">
        <w:rPr>
          <w:lang w:val="en-US"/>
        </w:rPr>
        <w:t>the overall</w:t>
      </w:r>
      <w:r w:rsidR="007D12C5" w:rsidRPr="007D12C5">
        <w:rPr>
          <w:lang w:val="en-US"/>
        </w:rPr>
        <w:t xml:space="preserve"> above</w:t>
      </w:r>
      <w:r w:rsidR="007D12C5">
        <w:rPr>
          <w:lang w:val="en-US"/>
        </w:rPr>
        <w:t>ground biomass decreased by 211</w:t>
      </w:r>
      <w:r w:rsidR="00C07449">
        <w:rPr>
          <w:lang w:val="en-US"/>
        </w:rPr>
        <w:t>t</w:t>
      </w:r>
      <w:r w:rsidR="00C07449" w:rsidRPr="00591680">
        <w:rPr>
          <w:vertAlign w:val="subscript"/>
          <w:lang w:val="en-US"/>
        </w:rPr>
        <w:t>ODM</w:t>
      </w:r>
      <w:r w:rsidR="00C07449" w:rsidRPr="007D12C5">
        <w:rPr>
          <w:lang w:val="en-US"/>
        </w:rPr>
        <w:t xml:space="preserve"> </w:t>
      </w:r>
      <w:r w:rsidR="007D12C5" w:rsidRPr="007D12C5">
        <w:rPr>
          <w:lang w:val="en-US"/>
        </w:rPr>
        <w:t>/ha.</w:t>
      </w:r>
    </w:p>
    <w:p w:rsidR="00C12669" w:rsidRPr="003E16C4" w:rsidRDefault="00B65118" w:rsidP="003E16C4">
      <w:pPr>
        <w:rPr>
          <w:lang w:val="en-US"/>
        </w:rPr>
      </w:pPr>
      <w:r>
        <w:rPr>
          <w:lang w:val="en-US"/>
        </w:rPr>
        <w:t xml:space="preserve">We will now have a look on the structural development of the forest stand by </w:t>
      </w:r>
      <w:r w:rsidR="00E032DF">
        <w:rPr>
          <w:lang w:val="en-US"/>
        </w:rPr>
        <w:t xml:space="preserve">comparing the </w:t>
      </w:r>
      <w:r>
        <w:rPr>
          <w:lang w:val="en-US"/>
        </w:rPr>
        <w:t>species group composition</w:t>
      </w:r>
      <w:r w:rsidR="00E032DF">
        <w:rPr>
          <w:lang w:val="en-US"/>
        </w:rPr>
        <w:t>s of the selected simulation scenarios</w:t>
      </w:r>
      <w:r>
        <w:rPr>
          <w:lang w:val="en-US"/>
        </w:rPr>
        <w:t xml:space="preserve">. </w:t>
      </w:r>
      <w:r w:rsidR="00E032DF">
        <w:rPr>
          <w:lang w:val="en-US"/>
        </w:rPr>
        <w:t>In the moderate scenario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1</w:t>
      </w:r>
      <w:r w:rsidR="00896708">
        <w:rPr>
          <w:lang w:val="en-US"/>
        </w:rPr>
        <w:fldChar w:fldCharType="end"/>
      </w:r>
      <w:r w:rsidR="00E032DF">
        <w:rPr>
          <w:lang w:val="en-US"/>
        </w:rPr>
        <w:t>.a)</w:t>
      </w:r>
      <w:r w:rsidR="008A0C39">
        <w:rPr>
          <w:lang w:val="en-US"/>
        </w:rPr>
        <w:t xml:space="preserve"> t</w:t>
      </w:r>
      <w:r w:rsidR="00944D90">
        <w:rPr>
          <w:lang w:val="en-US"/>
        </w:rPr>
        <w:t xml:space="preserve">he tree species’ group composition of the secondary succession shifted slightly in </w:t>
      </w:r>
      <w:r w:rsidR="00E032DF">
        <w:rPr>
          <w:lang w:val="en-US"/>
        </w:rPr>
        <w:t>about</w:t>
      </w:r>
      <w:r w:rsidR="00944D90">
        <w:rPr>
          <w:lang w:val="en-US"/>
        </w:rPr>
        <w:t xml:space="preserve"> </w:t>
      </w:r>
      <w:r w:rsidR="001765FE">
        <w:rPr>
          <w:lang w:val="en-US"/>
        </w:rPr>
        <w:t>seven</w:t>
      </w:r>
      <w:r w:rsidR="005D799B">
        <w:rPr>
          <w:lang w:val="en-US"/>
        </w:rPr>
        <w:t xml:space="preserve"> decades</w:t>
      </w:r>
      <w:r w:rsidR="00944D90">
        <w:rPr>
          <w:lang w:val="en-US"/>
        </w:rPr>
        <w:t xml:space="preserve"> after logging</w:t>
      </w:r>
      <w:r w:rsidR="00E032DF">
        <w:rPr>
          <w:lang w:val="en-US"/>
        </w:rPr>
        <w:t>: t</w:t>
      </w:r>
      <w:r w:rsidR="005D799B">
        <w:rPr>
          <w:lang w:val="en-US"/>
        </w:rPr>
        <w:t xml:space="preserve">he aboveground biomass of the pioneer species recovered faster than that of the climax </w:t>
      </w:r>
      <w:r w:rsidR="00E032DF">
        <w:rPr>
          <w:lang w:val="en-US"/>
        </w:rPr>
        <w:t>or</w:t>
      </w:r>
      <w:r w:rsidR="005D799B">
        <w:rPr>
          <w:lang w:val="en-US"/>
        </w:rPr>
        <w:t xml:space="preserve"> intermediate </w:t>
      </w:r>
      <w:r w:rsidR="00E032DF">
        <w:rPr>
          <w:lang w:val="en-US"/>
        </w:rPr>
        <w:t xml:space="preserve">tree </w:t>
      </w:r>
      <w:r w:rsidR="005D799B">
        <w:rPr>
          <w:lang w:val="en-US"/>
        </w:rPr>
        <w:t xml:space="preserve">species. After </w:t>
      </w:r>
      <w:r w:rsidR="00E032DF">
        <w:rPr>
          <w:lang w:val="en-US"/>
        </w:rPr>
        <w:t>these</w:t>
      </w:r>
      <w:r w:rsidR="005D799B">
        <w:rPr>
          <w:lang w:val="en-US"/>
        </w:rPr>
        <w:t xml:space="preserve"> </w:t>
      </w:r>
      <w:r w:rsidR="00E032DF">
        <w:rPr>
          <w:lang w:val="en-US"/>
        </w:rPr>
        <w:t>seven decades both</w:t>
      </w:r>
      <w:r w:rsidR="005D799B">
        <w:rPr>
          <w:lang w:val="en-US"/>
        </w:rPr>
        <w:t xml:space="preserve"> the </w:t>
      </w:r>
      <w:r w:rsidR="00FB1BE7">
        <w:rPr>
          <w:lang w:val="en-US"/>
        </w:rPr>
        <w:t xml:space="preserve">forest stand structure and </w:t>
      </w:r>
      <w:r w:rsidR="00E032DF">
        <w:rPr>
          <w:lang w:val="en-US"/>
        </w:rPr>
        <w:t xml:space="preserve">the overall </w:t>
      </w:r>
      <w:r w:rsidR="00FB1BE7">
        <w:rPr>
          <w:lang w:val="en-US"/>
        </w:rPr>
        <w:t xml:space="preserve">biomass returned </w:t>
      </w:r>
      <w:r w:rsidR="0088060E">
        <w:rPr>
          <w:lang w:val="en-US"/>
        </w:rPr>
        <w:t>steadily</w:t>
      </w:r>
      <w:r w:rsidR="00E032DF">
        <w:rPr>
          <w:lang w:val="en-US"/>
        </w:rPr>
        <w:t xml:space="preserve"> and slowly</w:t>
      </w:r>
      <w:r w:rsidR="0088060E">
        <w:rPr>
          <w:lang w:val="en-US"/>
        </w:rPr>
        <w:t xml:space="preserve"> </w:t>
      </w:r>
      <w:r w:rsidR="00FB1BE7">
        <w:rPr>
          <w:lang w:val="en-US"/>
        </w:rPr>
        <w:t>to the reference values</w:t>
      </w:r>
      <w:r w:rsidR="00E032DF">
        <w:rPr>
          <w:lang w:val="en-US"/>
        </w:rPr>
        <w:t xml:space="preserve"> of primary forest growth (time &lt; 0a)</w:t>
      </w:r>
      <w:r w:rsidR="00FB1BE7">
        <w:rPr>
          <w:lang w:val="en-US"/>
        </w:rPr>
        <w:t>. In addition,</w:t>
      </w:r>
      <w:r w:rsidR="00896708">
        <w:rPr>
          <w:lang w:val="en-US"/>
        </w:rPr>
        <w:t xml:space="preserve">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1</w:t>
      </w:r>
      <w:r w:rsidR="00896708">
        <w:rPr>
          <w:lang w:val="en-US"/>
        </w:rPr>
        <w:fldChar w:fldCharType="end"/>
      </w:r>
      <w:r w:rsidR="00FB1BE7">
        <w:rPr>
          <w:lang w:val="en-US"/>
        </w:rPr>
        <w:t xml:space="preserve">.a shows the temporal development of the observed aboveground biomass values as secondary succession </w:t>
      </w:r>
      <w:r w:rsidR="00E032DF">
        <w:rPr>
          <w:lang w:val="en-US"/>
        </w:rPr>
        <w:t xml:space="preserve">of the forest </w:t>
      </w:r>
      <w:r w:rsidR="00FB1BE7">
        <w:rPr>
          <w:lang w:val="en-US"/>
        </w:rPr>
        <w:t>between 1986</w:t>
      </w:r>
      <w:r w:rsidR="00984778">
        <w:rPr>
          <w:lang w:val="en-US"/>
        </w:rPr>
        <w:t xml:space="preserve"> and </w:t>
      </w:r>
      <w:r w:rsidR="00FB1BE7">
        <w:rPr>
          <w:lang w:val="en-US"/>
        </w:rPr>
        <w:t xml:space="preserve">2016. The simulated </w:t>
      </w:r>
      <w:r w:rsidR="001765FE">
        <w:rPr>
          <w:lang w:val="en-US"/>
        </w:rPr>
        <w:t>logging event</w:t>
      </w:r>
      <w:r w:rsidR="00FB1BE7">
        <w:rPr>
          <w:lang w:val="en-US"/>
        </w:rPr>
        <w:t xml:space="preserve"> was assigned to the year of the observed </w:t>
      </w:r>
      <w:r w:rsidR="001765FE">
        <w:rPr>
          <w:lang w:val="en-US"/>
        </w:rPr>
        <w:t>one</w:t>
      </w:r>
      <w:r w:rsidR="00FB1BE7">
        <w:rPr>
          <w:lang w:val="en-US"/>
        </w:rPr>
        <w:t xml:space="preserve"> in 1986</w:t>
      </w:r>
      <w:r w:rsidR="008A0C39">
        <w:rPr>
          <w:lang w:val="en-US"/>
        </w:rPr>
        <w:t xml:space="preserve"> </w:t>
      </w:r>
      <w:r w:rsidR="00E032DF">
        <w:rPr>
          <w:lang w:val="en-US"/>
        </w:rPr>
        <w:t>on</w:t>
      </w:r>
      <w:r w:rsidR="008A0C39">
        <w:rPr>
          <w:lang w:val="en-US"/>
        </w:rPr>
        <w:t xml:space="preserve"> the T1-</w:t>
      </w:r>
      <w:r w:rsidR="008A0C39" w:rsidRPr="003E16C4">
        <w:rPr>
          <w:i/>
          <w:lang w:val="en-US"/>
        </w:rPr>
        <w:t>RIL</w:t>
      </w:r>
      <w:r w:rsidR="008A0C39">
        <w:rPr>
          <w:lang w:val="en-US"/>
        </w:rPr>
        <w:t xml:space="preserve"> plots</w:t>
      </w:r>
      <w:r w:rsidR="00E032DF" w:rsidRPr="00E032DF">
        <w:rPr>
          <w:lang w:val="en-US"/>
        </w:rPr>
        <w:t xml:space="preserve"> </w:t>
      </w:r>
      <w:r w:rsidR="00E032DF">
        <w:rPr>
          <w:lang w:val="en-US"/>
        </w:rPr>
        <w:t>of Paracou test site</w:t>
      </w:r>
      <w:r w:rsidR="00FB1BE7">
        <w:rPr>
          <w:lang w:val="en-US"/>
        </w:rPr>
        <w:t xml:space="preserve">. In the period under consideration (1987-2016), the simulated aboveground biomass </w:t>
      </w:r>
      <w:r w:rsidR="00E032DF">
        <w:rPr>
          <w:lang w:val="en-US"/>
        </w:rPr>
        <w:t xml:space="preserve">values </w:t>
      </w:r>
      <w:r w:rsidR="008A0C39">
        <w:rPr>
          <w:lang w:val="en-US"/>
        </w:rPr>
        <w:t>matches</w:t>
      </w:r>
      <w:r w:rsidR="00FB1BE7">
        <w:rPr>
          <w:lang w:val="en-US"/>
        </w:rPr>
        <w:t xml:space="preserve"> the observed values</w:t>
      </w:r>
      <w:r w:rsidR="008A0C39">
        <w:rPr>
          <w:lang w:val="en-US"/>
        </w:rPr>
        <w:t xml:space="preserve"> well</w:t>
      </w:r>
      <w:r w:rsidR="00FB1BE7">
        <w:rPr>
          <w:lang w:val="en-US"/>
        </w:rPr>
        <w:t xml:space="preserve"> (R</w:t>
      </w:r>
      <w:r w:rsidR="00FB1BE7" w:rsidRPr="003E16C4">
        <w:rPr>
          <w:vertAlign w:val="superscript"/>
          <w:lang w:val="en-US"/>
        </w:rPr>
        <w:t>2</w:t>
      </w:r>
      <w:r w:rsidR="00FB1BE7">
        <w:rPr>
          <w:lang w:val="en-US"/>
        </w:rPr>
        <w:t xml:space="preserve"> 0.991, </w:t>
      </w:r>
      <w:proofErr w:type="spellStart"/>
      <w:r w:rsidR="00FB1BE7">
        <w:rPr>
          <w:lang w:val="en-US"/>
        </w:rPr>
        <w:t>rmse</w:t>
      </w:r>
      <w:proofErr w:type="spellEnd"/>
      <w:r w:rsidR="00FB1BE7">
        <w:rPr>
          <w:lang w:val="en-US"/>
        </w:rPr>
        <w:t xml:space="preserve"> 4.631</w:t>
      </w:r>
      <w:r w:rsidR="001765FE">
        <w:rPr>
          <w:lang w:val="en-US"/>
        </w:rPr>
        <w:t>t</w:t>
      </w:r>
      <w:r w:rsidR="001765FE" w:rsidRPr="003E16C4">
        <w:rPr>
          <w:vertAlign w:val="subscript"/>
          <w:lang w:val="en-US"/>
        </w:rPr>
        <w:t>ODM</w:t>
      </w:r>
      <w:r w:rsidR="001765FE">
        <w:rPr>
          <w:lang w:val="en-US"/>
        </w:rPr>
        <w:t>/ha</w:t>
      </w:r>
      <w:r w:rsidR="00FB1BE7">
        <w:rPr>
          <w:lang w:val="en-US"/>
        </w:rPr>
        <w:t>)</w:t>
      </w:r>
      <w:r w:rsidR="001765FE">
        <w:rPr>
          <w:lang w:val="en-US"/>
        </w:rPr>
        <w:t xml:space="preserve">. However, the forest model slightly underestimated the </w:t>
      </w:r>
      <w:r w:rsidR="00C12669">
        <w:rPr>
          <w:lang w:val="en-US"/>
        </w:rPr>
        <w:t xml:space="preserve">observed aboveground </w:t>
      </w:r>
      <w:r w:rsidR="001765FE">
        <w:rPr>
          <w:lang w:val="en-US"/>
        </w:rPr>
        <w:t xml:space="preserve">biomass of climax species during three decades after selective logging. </w:t>
      </w:r>
      <w:r w:rsidR="00C12669">
        <w:rPr>
          <w:lang w:val="en-US"/>
        </w:rPr>
        <w:t>Please find further</w:t>
      </w:r>
      <w:r w:rsidR="001765FE" w:rsidRPr="001765FE">
        <w:rPr>
          <w:lang w:val="en-US"/>
        </w:rPr>
        <w:t xml:space="preserve"> information on the results of the model calibration</w:t>
      </w:r>
      <w:r w:rsidR="008A0C39">
        <w:rPr>
          <w:lang w:val="en-US"/>
        </w:rPr>
        <w:t xml:space="preserve"> </w:t>
      </w:r>
      <w:r w:rsidR="001765FE" w:rsidRPr="001765FE">
        <w:rPr>
          <w:lang w:val="en-US"/>
        </w:rPr>
        <w:t xml:space="preserve">in </w:t>
      </w:r>
      <w:r w:rsidR="001765FE" w:rsidRPr="003E16C4">
        <w:rPr>
          <w:highlight w:val="yellow"/>
          <w:lang w:val="en-US"/>
        </w:rPr>
        <w:t xml:space="preserve">Appendix </w:t>
      </w:r>
      <w:r w:rsidR="008A0C39" w:rsidRPr="003E16C4">
        <w:rPr>
          <w:highlight w:val="yellow"/>
          <w:lang w:val="en-US"/>
        </w:rPr>
        <w:t>A</w:t>
      </w:r>
      <w:r w:rsidR="001765FE" w:rsidRPr="003E16C4">
        <w:rPr>
          <w:highlight w:val="yellow"/>
          <w:lang w:val="en-US"/>
        </w:rPr>
        <w:t>1</w:t>
      </w:r>
      <w:r w:rsidR="001765FE" w:rsidRPr="001765FE">
        <w:rPr>
          <w:lang w:val="en-US"/>
        </w:rPr>
        <w:t>.</w:t>
      </w:r>
      <w:r w:rsidR="008A0C39">
        <w:rPr>
          <w:lang w:val="en-US"/>
        </w:rPr>
        <w:t xml:space="preserve"> </w:t>
      </w:r>
    </w:p>
    <w:p w:rsidR="008A0C39" w:rsidRPr="003E16C4" w:rsidRDefault="0085613E" w:rsidP="003E16C4">
      <w:pPr>
        <w:rPr>
          <w:lang w:val="en-US"/>
        </w:rPr>
      </w:pPr>
      <w:r w:rsidRPr="0085613E">
        <w:rPr>
          <w:lang w:val="en-US"/>
        </w:rPr>
        <w:t xml:space="preserve">On the other hand, </w:t>
      </w:r>
      <w:r w:rsidR="00C12669" w:rsidRPr="0085613E">
        <w:rPr>
          <w:lang w:val="en-US"/>
        </w:rPr>
        <w:t xml:space="preserve">the intensive scenario </w:t>
      </w:r>
      <w:r w:rsidR="00C12669">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1</w:t>
      </w:r>
      <w:r w:rsidR="00896708">
        <w:rPr>
          <w:lang w:val="en-US"/>
        </w:rPr>
        <w:fldChar w:fldCharType="end"/>
      </w:r>
      <w:r w:rsidR="00C12669">
        <w:rPr>
          <w:lang w:val="en-US"/>
        </w:rPr>
        <w:t xml:space="preserve">.b) </w:t>
      </w:r>
      <w:r w:rsidR="00C12669" w:rsidRPr="0085613E">
        <w:rPr>
          <w:lang w:val="en-US"/>
        </w:rPr>
        <w:t>was characterized by a strong</w:t>
      </w:r>
      <w:r w:rsidR="00C12669">
        <w:rPr>
          <w:lang w:val="en-US"/>
        </w:rPr>
        <w:t xml:space="preserve">er shift </w:t>
      </w:r>
      <w:r w:rsidR="00C12669" w:rsidRPr="0085613E">
        <w:rPr>
          <w:lang w:val="en-US"/>
        </w:rPr>
        <w:t xml:space="preserve">in the species group composition </w:t>
      </w:r>
      <w:r w:rsidR="00C12669">
        <w:rPr>
          <w:lang w:val="en-US"/>
        </w:rPr>
        <w:t xml:space="preserve">during </w:t>
      </w:r>
      <w:r w:rsidRPr="0085613E">
        <w:rPr>
          <w:lang w:val="en-US"/>
        </w:rPr>
        <w:t xml:space="preserve">the secondary succession of the forest and the </w:t>
      </w:r>
      <w:r w:rsidR="00C12669">
        <w:rPr>
          <w:lang w:val="en-US"/>
        </w:rPr>
        <w:t xml:space="preserve">aboveground </w:t>
      </w:r>
      <w:r w:rsidRPr="0085613E">
        <w:rPr>
          <w:lang w:val="en-US"/>
        </w:rPr>
        <w:t xml:space="preserve">biomass was </w:t>
      </w:r>
      <w:r w:rsidR="00C12669">
        <w:rPr>
          <w:lang w:val="en-US"/>
        </w:rPr>
        <w:t xml:space="preserve">only </w:t>
      </w:r>
      <w:r w:rsidRPr="0085613E">
        <w:rPr>
          <w:lang w:val="en-US"/>
        </w:rPr>
        <w:t>slowly recovering (1</w:t>
      </w:r>
      <w:r w:rsidR="00F822CC">
        <w:rPr>
          <w:lang w:val="en-US"/>
        </w:rPr>
        <w:t>38</w:t>
      </w:r>
      <w:r w:rsidR="00984778">
        <w:rPr>
          <w:lang w:val="en-US"/>
        </w:rPr>
        <w:t>a</w:t>
      </w:r>
      <w:r w:rsidRPr="0085613E">
        <w:rPr>
          <w:lang w:val="en-US"/>
        </w:rPr>
        <w:t>)</w:t>
      </w:r>
      <w:r w:rsidR="00C12669">
        <w:rPr>
          <w:lang w:val="en-US"/>
        </w:rPr>
        <w:t xml:space="preserve"> compared to the moderate scenario</w:t>
      </w:r>
      <w:r w:rsidRPr="0085613E">
        <w:rPr>
          <w:lang w:val="en-US"/>
        </w:rPr>
        <w:t xml:space="preserve">. A rapid increase in </w:t>
      </w:r>
      <w:r w:rsidR="00C12669">
        <w:rPr>
          <w:lang w:val="en-US"/>
        </w:rPr>
        <w:t xml:space="preserve">the </w:t>
      </w:r>
      <w:r w:rsidRPr="0085613E">
        <w:rPr>
          <w:lang w:val="en-US"/>
        </w:rPr>
        <w:t>forest</w:t>
      </w:r>
      <w:r w:rsidR="00C12669">
        <w:rPr>
          <w:lang w:val="en-US"/>
        </w:rPr>
        <w:t xml:space="preserve"> stand’s overall aboveground</w:t>
      </w:r>
      <w:r w:rsidRPr="0085613E">
        <w:rPr>
          <w:lang w:val="en-US"/>
        </w:rPr>
        <w:t xml:space="preserve"> biomass was particularly not</w:t>
      </w:r>
      <w:r w:rsidR="00C12669">
        <w:rPr>
          <w:lang w:val="en-US"/>
        </w:rPr>
        <w:t xml:space="preserve">iceable during </w:t>
      </w:r>
      <w:r w:rsidRPr="0085613E">
        <w:rPr>
          <w:lang w:val="en-US"/>
        </w:rPr>
        <w:t>about 50 years after logging.</w:t>
      </w:r>
      <w:r w:rsidR="00343441">
        <w:rPr>
          <w:lang w:val="en-US"/>
        </w:rPr>
        <w:t xml:space="preserve"> This </w:t>
      </w:r>
      <w:r w:rsidR="00C12669">
        <w:rPr>
          <w:lang w:val="en-US"/>
        </w:rPr>
        <w:t xml:space="preserve">rapid </w:t>
      </w:r>
      <w:r w:rsidR="00343441">
        <w:rPr>
          <w:lang w:val="en-US"/>
        </w:rPr>
        <w:t xml:space="preserve">increase was </w:t>
      </w:r>
      <w:r w:rsidR="00343441" w:rsidRPr="0085613E">
        <w:rPr>
          <w:lang w:val="en-US"/>
        </w:rPr>
        <w:t xml:space="preserve">dominated </w:t>
      </w:r>
      <w:r w:rsidR="00343441">
        <w:rPr>
          <w:lang w:val="en-US"/>
        </w:rPr>
        <w:t xml:space="preserve">mainly </w:t>
      </w:r>
      <w:r w:rsidR="00343441" w:rsidRPr="0085613E">
        <w:rPr>
          <w:lang w:val="en-US"/>
        </w:rPr>
        <w:t xml:space="preserve">by </w:t>
      </w:r>
      <w:r w:rsidR="00C12669">
        <w:rPr>
          <w:lang w:val="en-US"/>
        </w:rPr>
        <w:t xml:space="preserve">the increase of </w:t>
      </w:r>
      <w:r w:rsidR="00B450C0">
        <w:rPr>
          <w:lang w:val="en-US"/>
        </w:rPr>
        <w:t xml:space="preserve">fast-growing </w:t>
      </w:r>
      <w:r w:rsidR="00343441" w:rsidRPr="0085613E">
        <w:rPr>
          <w:lang w:val="en-US"/>
        </w:rPr>
        <w:t>pioneer species</w:t>
      </w:r>
      <w:r w:rsidR="00C12669">
        <w:rPr>
          <w:lang w:val="en-US"/>
        </w:rPr>
        <w:t>’ biomass</w:t>
      </w:r>
      <w:r w:rsidR="00343441">
        <w:rPr>
          <w:lang w:val="en-US"/>
        </w:rPr>
        <w:t>.</w:t>
      </w:r>
      <w:r w:rsidRPr="0085613E">
        <w:rPr>
          <w:lang w:val="en-US"/>
        </w:rPr>
        <w:t xml:space="preserve"> </w:t>
      </w:r>
      <w:r w:rsidR="00B450C0">
        <w:rPr>
          <w:lang w:val="en-US"/>
        </w:rPr>
        <w:t>The</w:t>
      </w:r>
      <w:r w:rsidRPr="0085613E">
        <w:rPr>
          <w:lang w:val="en-US"/>
        </w:rPr>
        <w:t xml:space="preserve"> initial </w:t>
      </w:r>
      <w:r w:rsidR="00C12669">
        <w:rPr>
          <w:lang w:val="en-US"/>
        </w:rPr>
        <w:t>phase of rapid productivity was followed by a</w:t>
      </w:r>
      <w:r w:rsidRPr="0085613E">
        <w:rPr>
          <w:lang w:val="en-US"/>
        </w:rPr>
        <w:t xml:space="preserve"> phase,</w:t>
      </w:r>
      <w:r w:rsidR="00C12669">
        <w:rPr>
          <w:lang w:val="en-US"/>
        </w:rPr>
        <w:t xml:space="preserve"> which was</w:t>
      </w:r>
      <w:r w:rsidRPr="0085613E">
        <w:rPr>
          <w:lang w:val="en-US"/>
        </w:rPr>
        <w:t xml:space="preserve"> characterized by lower productivity rates.</w:t>
      </w:r>
    </w:p>
    <w:p w:rsidR="00896708" w:rsidRDefault="00CF247C">
      <w:pPr>
        <w:keepNext/>
      </w:pPr>
      <w:r>
        <w:rPr>
          <w:noProof/>
          <w:lang w:val="en-US"/>
        </w:rPr>
        <w:drawing>
          <wp:inline distT="0" distB="0" distL="0" distR="0" wp14:anchorId="3EDC994D" wp14:editId="2FF2004E">
            <wp:extent cx="5911835" cy="198000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simRes_al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1835" cy="1980000"/>
                    </a:xfrm>
                    <a:prstGeom prst="rect">
                      <a:avLst/>
                    </a:prstGeom>
                  </pic:spPr>
                </pic:pic>
              </a:graphicData>
            </a:graphic>
          </wp:inline>
        </w:drawing>
      </w:r>
    </w:p>
    <w:p w:rsidR="000E6842" w:rsidRPr="003E16C4" w:rsidRDefault="00896708" w:rsidP="003E16C4">
      <w:pPr>
        <w:pStyle w:val="Beschriftung1"/>
        <w:rPr>
          <w:lang w:val="en-US"/>
        </w:rPr>
      </w:pPr>
      <w:bookmarkStart w:id="14" w:name="_Ref508619978"/>
      <w:r w:rsidRPr="003E16C4">
        <w:rPr>
          <w:lang w:val="en-US"/>
        </w:rPr>
        <w:t xml:space="preserve">Figure </w:t>
      </w:r>
      <w:r>
        <w:fldChar w:fldCharType="begin"/>
      </w:r>
      <w:r w:rsidRPr="003E16C4">
        <w:rPr>
          <w:lang w:val="en-US"/>
        </w:rPr>
        <w:instrText xml:space="preserve"> SEQ Figure \* ARABIC </w:instrText>
      </w:r>
      <w:r>
        <w:fldChar w:fldCharType="separate"/>
      </w:r>
      <w:r w:rsidR="007B3936">
        <w:rPr>
          <w:noProof/>
          <w:lang w:val="en-US"/>
        </w:rPr>
        <w:t>1</w:t>
      </w:r>
      <w:r>
        <w:fldChar w:fldCharType="end"/>
      </w:r>
      <w:bookmarkEnd w:id="14"/>
      <w:r w:rsidRPr="003E16C4">
        <w:rPr>
          <w:lang w:val="en-US"/>
        </w:rPr>
        <w:t>:</w:t>
      </w:r>
      <w:r w:rsidRPr="00896708">
        <w:rPr>
          <w:lang w:val="en-US"/>
        </w:rPr>
        <w:t xml:space="preserve"> </w:t>
      </w:r>
      <w:r>
        <w:rPr>
          <w:lang w:val="en-US"/>
        </w:rPr>
        <w:t>D</w:t>
      </w:r>
      <w:r w:rsidRPr="001C1800">
        <w:rPr>
          <w:lang w:val="en-US"/>
        </w:rPr>
        <w:t xml:space="preserve">evelopment of the mean aboveground biomass plus standard deviation (a., b.) and the mean gross primary production (c.) of </w:t>
      </w:r>
      <w:r>
        <w:rPr>
          <w:lang w:val="en-US"/>
        </w:rPr>
        <w:t xml:space="preserve">both </w:t>
      </w:r>
      <w:r w:rsidRPr="001C1800">
        <w:rPr>
          <w:lang w:val="en-US"/>
        </w:rPr>
        <w:t xml:space="preserve">the entire forest stand (grayish lines) </w:t>
      </w:r>
      <w:r>
        <w:rPr>
          <w:lang w:val="en-US"/>
        </w:rPr>
        <w:t>and</w:t>
      </w:r>
      <w:r w:rsidRPr="001C1800">
        <w:rPr>
          <w:lang w:val="en-US"/>
        </w:rPr>
        <w:t xml:space="preserve"> </w:t>
      </w:r>
      <w:r>
        <w:rPr>
          <w:lang w:val="en-US"/>
        </w:rPr>
        <w:t xml:space="preserve">the </w:t>
      </w:r>
      <w:r w:rsidRPr="001C1800">
        <w:rPr>
          <w:lang w:val="en-US"/>
        </w:rPr>
        <w:t>tree species grouped according to functional trai</w:t>
      </w:r>
      <w:r>
        <w:rPr>
          <w:lang w:val="en-US"/>
        </w:rPr>
        <w:t>ts of successional stage (colored lines; A</w:t>
      </w:r>
      <w:r w:rsidRPr="001C1800">
        <w:rPr>
          <w:lang w:val="en-US"/>
        </w:rPr>
        <w:t>verages of 16ha-simulations).</w:t>
      </w:r>
      <w:r>
        <w:rPr>
          <w:lang w:val="en-US"/>
        </w:rPr>
        <w:t xml:space="preserve"> </w:t>
      </w:r>
      <w:r w:rsidRPr="001C1800">
        <w:rPr>
          <w:lang w:val="en-US"/>
        </w:rPr>
        <w:t>The dashed lines indicate the moment of the selective logging event (time</w:t>
      </w:r>
      <w:r>
        <w:rPr>
          <w:lang w:val="en-US"/>
        </w:rPr>
        <w:t>=</w:t>
      </w:r>
      <w:r w:rsidRPr="001C1800">
        <w:rPr>
          <w:lang w:val="en-US"/>
        </w:rPr>
        <w:t>0</w:t>
      </w:r>
      <w:r>
        <w:rPr>
          <w:lang w:val="en-US"/>
        </w:rPr>
        <w:t>a</w:t>
      </w:r>
      <w:r w:rsidRPr="001C1800">
        <w:rPr>
          <w:lang w:val="en-US"/>
        </w:rPr>
        <w:t>) after a 50-year spin-up time, which reflects primary forest growth as a reference</w:t>
      </w:r>
      <w:r>
        <w:rPr>
          <w:lang w:val="en-US"/>
        </w:rPr>
        <w:t xml:space="preserve"> (dark gray)</w:t>
      </w:r>
      <w:r w:rsidRPr="001C1800">
        <w:rPr>
          <w:lang w:val="en-US"/>
        </w:rPr>
        <w:t xml:space="preserve">. </w:t>
      </w:r>
      <w:r w:rsidRPr="00DD0F18">
        <w:rPr>
          <w:lang w:val="en-US"/>
        </w:rPr>
        <w:t xml:space="preserve">The selected simulation results refer to parameter settings used in the FORMIND forest model of a moderate </w:t>
      </w:r>
      <w:r>
        <w:rPr>
          <w:lang w:val="en-US"/>
        </w:rPr>
        <w:t xml:space="preserve">(light gray) </w:t>
      </w:r>
      <w:r w:rsidRPr="00DD0F18">
        <w:rPr>
          <w:lang w:val="en-US"/>
        </w:rPr>
        <w:t xml:space="preserve">and an intense </w:t>
      </w:r>
      <w:r>
        <w:rPr>
          <w:lang w:val="en-US"/>
        </w:rPr>
        <w:t xml:space="preserve">(medium gray) </w:t>
      </w:r>
      <w:r w:rsidRPr="00DD0F18">
        <w:rPr>
          <w:lang w:val="en-US"/>
        </w:rPr>
        <w:t xml:space="preserve">selective logging scenario in which the minimum </w:t>
      </w:r>
      <w:r w:rsidRPr="00726AFB">
        <w:rPr>
          <w:i/>
          <w:lang w:val="en-US"/>
        </w:rPr>
        <w:t>dbh</w:t>
      </w:r>
      <w:r w:rsidRPr="00DD0F18">
        <w:rPr>
          <w:lang w:val="en-US"/>
        </w:rPr>
        <w:t xml:space="preserve"> value</w:t>
      </w:r>
      <w:r>
        <w:rPr>
          <w:lang w:val="en-US"/>
        </w:rPr>
        <w:t>s</w:t>
      </w:r>
      <w:r w:rsidRPr="00DD0F18">
        <w:rPr>
          <w:lang w:val="en-US"/>
        </w:rPr>
        <w:t xml:space="preserve"> of harvestable commercial tree</w:t>
      </w:r>
      <w:r>
        <w:rPr>
          <w:lang w:val="en-US"/>
        </w:rPr>
        <w:t>s were</w:t>
      </w:r>
      <w:r w:rsidRPr="00DD0F18">
        <w:rPr>
          <w:lang w:val="en-US"/>
        </w:rPr>
        <w:t xml:space="preserve"> varied.</w:t>
      </w:r>
      <w:r w:rsidRPr="001C1800">
        <w:rPr>
          <w:lang w:val="en-US"/>
        </w:rPr>
        <w:t xml:space="preserve"> </w:t>
      </w:r>
      <w:r w:rsidRPr="00FB0B20">
        <w:rPr>
          <w:lang w:val="en-US"/>
        </w:rPr>
        <w:t>The dots in the left panel indicate mean annual aboveground biomass values calculated on basis of</w:t>
      </w:r>
      <w:r>
        <w:rPr>
          <w:lang w:val="en-US"/>
        </w:rPr>
        <w:t xml:space="preserve"> Paracou’s</w:t>
      </w:r>
      <w:r w:rsidRPr="00FB0B20">
        <w:rPr>
          <w:lang w:val="en-US"/>
        </w:rPr>
        <w:t xml:space="preserve"> forest inventory data of the </w:t>
      </w:r>
      <w:r>
        <w:rPr>
          <w:lang w:val="en-US"/>
        </w:rPr>
        <w:t xml:space="preserve">T1-RIL plots. </w:t>
      </w:r>
      <w:r w:rsidRPr="0020583A">
        <w:rPr>
          <w:lang w:val="en-US"/>
        </w:rPr>
        <w:t>The year of logging (1986) was assigned to simulat</w:t>
      </w:r>
      <w:r>
        <w:rPr>
          <w:lang w:val="en-US"/>
        </w:rPr>
        <w:t>ed</w:t>
      </w:r>
      <w:r w:rsidRPr="0020583A">
        <w:rPr>
          <w:lang w:val="en-US"/>
        </w:rPr>
        <w:t xml:space="preserve"> time </w:t>
      </w:r>
      <w:r>
        <w:rPr>
          <w:lang w:val="en-US"/>
        </w:rPr>
        <w:t>equaled</w:t>
      </w:r>
      <w:r w:rsidRPr="0020583A">
        <w:rPr>
          <w:lang w:val="en-US"/>
        </w:rPr>
        <w:t xml:space="preserve"> 0.</w:t>
      </w:r>
    </w:p>
    <w:p w:rsidR="008E1C15" w:rsidRDefault="00C07449">
      <w:pPr>
        <w:pStyle w:val="berschrift2"/>
      </w:pPr>
      <w:r>
        <w:lastRenderedPageBreak/>
        <w:t xml:space="preserve">3.2 </w:t>
      </w:r>
      <w:r w:rsidR="008E1C15">
        <w:t xml:space="preserve">Effect of </w:t>
      </w:r>
      <w:r w:rsidR="00241340">
        <w:t>different selective logging</w:t>
      </w:r>
      <w:r w:rsidR="008E1C15">
        <w:t xml:space="preserve"> intensities on ecosystem functions</w:t>
      </w:r>
    </w:p>
    <w:p w:rsidR="00B909D1" w:rsidRDefault="008E1C15" w:rsidP="003E16C4">
      <w:pPr>
        <w:rPr>
          <w:lang w:val="en-US"/>
        </w:rPr>
      </w:pPr>
      <w:r w:rsidRPr="00E368B4">
        <w:rPr>
          <w:lang w:val="en-US"/>
        </w:rPr>
        <w:t>Using the simulation results</w:t>
      </w:r>
      <w:r w:rsidR="00BE3AC7">
        <w:rPr>
          <w:lang w:val="en-US"/>
        </w:rPr>
        <w:t xml:space="preserve"> of every logging scenario</w:t>
      </w:r>
      <w:r w:rsidRPr="00E368B4">
        <w:rPr>
          <w:lang w:val="en-US"/>
        </w:rPr>
        <w:t xml:space="preserve">, </w:t>
      </w:r>
      <w:r w:rsidR="00BE3AC7">
        <w:rPr>
          <w:lang w:val="en-US"/>
        </w:rPr>
        <w:t>it was possible to</w:t>
      </w:r>
      <w:r w:rsidRPr="00E368B4">
        <w:rPr>
          <w:lang w:val="en-US"/>
        </w:rPr>
        <w:t xml:space="preserve"> investigate the effects of different thresholds </w:t>
      </w:r>
      <w:r w:rsidR="00BE3AC7">
        <w:rPr>
          <w:lang w:val="en-US"/>
        </w:rPr>
        <w:t>regarding</w:t>
      </w:r>
      <w:r w:rsidRPr="00E368B4">
        <w:rPr>
          <w:lang w:val="en-US"/>
        </w:rPr>
        <w:t xml:space="preserve"> the </w:t>
      </w:r>
      <w:r w:rsidR="00BE3AC7">
        <w:rPr>
          <w:lang w:val="en-US"/>
        </w:rPr>
        <w:t>lower cutting threshold of harvestable commercial trees</w:t>
      </w:r>
      <w:r w:rsidRPr="00E368B4">
        <w:rPr>
          <w:lang w:val="en-US"/>
        </w:rPr>
        <w:t xml:space="preserve"> on the productivity of the </w:t>
      </w:r>
      <w:r w:rsidR="00BE3AC7">
        <w:rPr>
          <w:lang w:val="en-US"/>
        </w:rPr>
        <w:t>remnant</w:t>
      </w:r>
      <w:r w:rsidRPr="00E368B4">
        <w:rPr>
          <w:lang w:val="en-US"/>
        </w:rPr>
        <w:t xml:space="preserve"> </w:t>
      </w:r>
      <w:r>
        <w:rPr>
          <w:lang w:val="en-US"/>
        </w:rPr>
        <w:t>forest stand</w:t>
      </w:r>
      <w:r w:rsidR="00BE3AC7">
        <w:rPr>
          <w:lang w:val="en-US"/>
        </w:rPr>
        <w:t>’s aboveground</w:t>
      </w:r>
      <w:r>
        <w:rPr>
          <w:lang w:val="en-US"/>
        </w:rPr>
        <w:t xml:space="preserve"> </w:t>
      </w:r>
      <w:r w:rsidRPr="00E368B4">
        <w:rPr>
          <w:lang w:val="en-US"/>
        </w:rPr>
        <w:t>biomass</w:t>
      </w:r>
      <w:r w:rsidR="00BE3AC7">
        <w:rPr>
          <w:lang w:val="en-US"/>
        </w:rPr>
        <w:t xml:space="preserve">. </w:t>
      </w:r>
      <w:r w:rsidR="0016218B">
        <w:rPr>
          <w:lang w:val="en-US"/>
        </w:rPr>
        <w:t>Therefore, we</w:t>
      </w:r>
      <w:r w:rsidRPr="00E368B4">
        <w:rPr>
          <w:lang w:val="en-US"/>
        </w:rPr>
        <w:t xml:space="preserve"> experimentally </w:t>
      </w:r>
      <w:r w:rsidR="00BE3AC7">
        <w:rPr>
          <w:lang w:val="en-US"/>
        </w:rPr>
        <w:t>varied</w:t>
      </w:r>
      <w:r w:rsidRPr="00E368B4">
        <w:rPr>
          <w:lang w:val="en-US"/>
        </w:rPr>
        <w:t xml:space="preserve"> this model parameter</w:t>
      </w:r>
      <w:r w:rsidR="00BE3AC7">
        <w:rPr>
          <w:lang w:val="en-US"/>
        </w:rPr>
        <w:t xml:space="preserve"> stepwise in between 0.1m-1.0m</w:t>
      </w:r>
      <w:r w:rsidRPr="00E368B4">
        <w:rPr>
          <w:lang w:val="en-US"/>
        </w:rPr>
        <w:t>. The diagrams in</w:t>
      </w:r>
      <w:r w:rsidR="00896708">
        <w:rPr>
          <w:lang w:val="en-US"/>
        </w:rPr>
        <w:t xml:space="preserve">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2</w:t>
      </w:r>
      <w:r w:rsidR="00896708">
        <w:rPr>
          <w:lang w:val="en-US"/>
        </w:rPr>
        <w:fldChar w:fldCharType="end"/>
      </w:r>
      <w:r w:rsidR="0016218B">
        <w:rPr>
          <w:lang w:val="en-US"/>
        </w:rPr>
        <w:t xml:space="preserve">.a and 2.b </w:t>
      </w:r>
      <w:r w:rsidRPr="00E368B4">
        <w:rPr>
          <w:lang w:val="en-US"/>
        </w:rPr>
        <w:t xml:space="preserve">show the correlations between the change in </w:t>
      </w:r>
      <w:r w:rsidR="0016218B">
        <w:rPr>
          <w:lang w:val="en-US"/>
        </w:rPr>
        <w:t>the</w:t>
      </w:r>
      <w:r w:rsidRPr="00E368B4">
        <w:rPr>
          <w:lang w:val="en-US"/>
        </w:rPr>
        <w:t xml:space="preserve"> </w:t>
      </w:r>
      <w:r w:rsidR="0016218B">
        <w:rPr>
          <w:lang w:val="en-US"/>
        </w:rPr>
        <w:t xml:space="preserve">lower cutting </w:t>
      </w:r>
      <w:r w:rsidRPr="00E368B4">
        <w:rPr>
          <w:lang w:val="en-US"/>
        </w:rPr>
        <w:t>threshold value</w:t>
      </w:r>
      <w:r>
        <w:rPr>
          <w:lang w:val="en-US"/>
        </w:rPr>
        <w:t>s</w:t>
      </w:r>
      <w:r w:rsidR="0016218B">
        <w:rPr>
          <w:lang w:val="en-US"/>
        </w:rPr>
        <w:t xml:space="preserve"> of the </w:t>
      </w:r>
      <w:r w:rsidR="00726AFB" w:rsidRPr="00726AFB">
        <w:rPr>
          <w:i/>
          <w:lang w:val="en-US"/>
        </w:rPr>
        <w:t>dbh</w:t>
      </w:r>
      <w:r w:rsidRPr="00E368B4">
        <w:rPr>
          <w:lang w:val="en-US"/>
        </w:rPr>
        <w:t xml:space="preserve"> and </w:t>
      </w:r>
      <w:r>
        <w:rPr>
          <w:lang w:val="en-US"/>
        </w:rPr>
        <w:t>the remaining forest</w:t>
      </w:r>
      <w:r w:rsidR="0016218B">
        <w:rPr>
          <w:lang w:val="en-US"/>
        </w:rPr>
        <w:t xml:space="preserve"> stand</w:t>
      </w:r>
      <w:r>
        <w:rPr>
          <w:lang w:val="en-US"/>
        </w:rPr>
        <w:t xml:space="preserve"> </w:t>
      </w:r>
      <w:r w:rsidRPr="00E368B4">
        <w:rPr>
          <w:lang w:val="en-US"/>
        </w:rPr>
        <w:t>biom</w:t>
      </w:r>
      <w:r>
        <w:rPr>
          <w:lang w:val="en-US"/>
        </w:rPr>
        <w:t>ass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2</w:t>
      </w:r>
      <w:r w:rsidR="00896708">
        <w:rPr>
          <w:lang w:val="en-US"/>
        </w:rPr>
        <w:fldChar w:fldCharType="end"/>
      </w:r>
      <w:r>
        <w:rPr>
          <w:lang w:val="en-US"/>
        </w:rPr>
        <w:t xml:space="preserve">.a) </w:t>
      </w:r>
      <w:r w:rsidR="0016218B">
        <w:rPr>
          <w:lang w:val="en-US"/>
        </w:rPr>
        <w:t xml:space="preserve">or </w:t>
      </w:r>
      <w:r>
        <w:rPr>
          <w:lang w:val="en-US"/>
        </w:rPr>
        <w:t>gross primary production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3E16C4">
        <w:rPr>
          <w:lang w:val="en-US"/>
        </w:rPr>
        <w:t xml:space="preserve">Figure </w:t>
      </w:r>
      <w:r w:rsidR="00896708" w:rsidRPr="003E16C4">
        <w:rPr>
          <w:noProof/>
          <w:lang w:val="en-US"/>
        </w:rPr>
        <w:t>2</w:t>
      </w:r>
      <w:r w:rsidR="00896708">
        <w:rPr>
          <w:lang w:val="en-US"/>
        </w:rPr>
        <w:fldChar w:fldCharType="end"/>
      </w:r>
      <w:r>
        <w:rPr>
          <w:lang w:val="en-US"/>
        </w:rPr>
        <w:t>.b)</w:t>
      </w:r>
      <w:r w:rsidR="0016218B">
        <w:rPr>
          <w:lang w:val="en-US"/>
        </w:rPr>
        <w:t>. The correlations are given as linear regression models for every year</w:t>
      </w:r>
      <w:r>
        <w:rPr>
          <w:lang w:val="en-US"/>
        </w:rPr>
        <w:t xml:space="preserve"> during the first three decades after logging. </w:t>
      </w:r>
      <w:r w:rsidR="0016218B">
        <w:rPr>
          <w:lang w:val="en-US"/>
        </w:rPr>
        <w:t>In general the following applied: The</w:t>
      </w:r>
      <w:r w:rsidR="00C91F15" w:rsidRPr="00C91F15">
        <w:rPr>
          <w:lang w:val="en-US"/>
        </w:rPr>
        <w:t xml:space="preserve"> higher the </w:t>
      </w:r>
      <w:r w:rsidR="0016218B">
        <w:rPr>
          <w:lang w:val="en-US"/>
        </w:rPr>
        <w:t xml:space="preserve">lower cutting </w:t>
      </w:r>
      <w:r w:rsidR="00C91F15" w:rsidRPr="00C91F15">
        <w:rPr>
          <w:lang w:val="en-US"/>
        </w:rPr>
        <w:t xml:space="preserve">threshold value of the </w:t>
      </w:r>
      <w:r w:rsidR="00726AFB" w:rsidRPr="00726AFB">
        <w:rPr>
          <w:i/>
          <w:lang w:val="en-US"/>
        </w:rPr>
        <w:t>dbh</w:t>
      </w:r>
      <w:r w:rsidR="00C91F15" w:rsidRPr="00C91F15">
        <w:rPr>
          <w:lang w:val="en-US"/>
        </w:rPr>
        <w:t xml:space="preserve"> of harvestable commercial trees </w:t>
      </w:r>
      <w:r w:rsidR="0016218B">
        <w:rPr>
          <w:lang w:val="en-US"/>
        </w:rPr>
        <w:t>was</w:t>
      </w:r>
      <w:r w:rsidR="00C91F15" w:rsidRPr="00C91F15">
        <w:rPr>
          <w:lang w:val="en-US"/>
        </w:rPr>
        <w:t xml:space="preserve"> assumed, the smaller the number of trees harvested and the higher the remaining </w:t>
      </w:r>
      <w:r w:rsidR="00C27E6C">
        <w:rPr>
          <w:lang w:val="en-US"/>
        </w:rPr>
        <w:t xml:space="preserve">forest stand </w:t>
      </w:r>
      <w:r w:rsidR="00C91F15" w:rsidRPr="00C91F15">
        <w:rPr>
          <w:lang w:val="en-US"/>
        </w:rPr>
        <w:t xml:space="preserve">biomass. In the case of </w:t>
      </w:r>
      <w:r w:rsidR="00B805B4">
        <w:rPr>
          <w:lang w:val="en-US"/>
        </w:rPr>
        <w:t>gross primary production</w:t>
      </w:r>
      <w:r w:rsidR="00C91F15" w:rsidRPr="00C91F15">
        <w:rPr>
          <w:lang w:val="en-US"/>
        </w:rPr>
        <w:t xml:space="preserve">, higher </w:t>
      </w:r>
      <w:r w:rsidR="00B805B4">
        <w:rPr>
          <w:lang w:val="en-US"/>
        </w:rPr>
        <w:t>logging</w:t>
      </w:r>
      <w:r w:rsidR="00C91F15" w:rsidRPr="00C91F15">
        <w:rPr>
          <w:lang w:val="en-US"/>
        </w:rPr>
        <w:t xml:space="preserve"> intensity resulted in a higher degree of regeneration. The stronger the rejuvenation of the </w:t>
      </w:r>
      <w:r w:rsidR="00B805B4">
        <w:rPr>
          <w:lang w:val="en-US"/>
        </w:rPr>
        <w:t>remnant</w:t>
      </w:r>
      <w:r w:rsidR="00C91F15" w:rsidRPr="00C91F15">
        <w:rPr>
          <w:lang w:val="en-US"/>
        </w:rPr>
        <w:t xml:space="preserve"> forest</w:t>
      </w:r>
      <w:r w:rsidR="00B805B4">
        <w:rPr>
          <w:lang w:val="en-US"/>
        </w:rPr>
        <w:t xml:space="preserve"> was</w:t>
      </w:r>
      <w:r w:rsidR="00C91F15" w:rsidRPr="00C91F15">
        <w:rPr>
          <w:lang w:val="en-US"/>
        </w:rPr>
        <w:t xml:space="preserve"> </w:t>
      </w:r>
      <w:r w:rsidR="0016218B">
        <w:rPr>
          <w:lang w:val="en-US"/>
        </w:rPr>
        <w:t xml:space="preserve">and </w:t>
      </w:r>
      <w:r w:rsidR="00C91F15" w:rsidRPr="00C91F15">
        <w:rPr>
          <w:lang w:val="en-US"/>
        </w:rPr>
        <w:t xml:space="preserve">the higher </w:t>
      </w:r>
      <w:r w:rsidR="00B805B4">
        <w:rPr>
          <w:lang w:val="en-US"/>
        </w:rPr>
        <w:t xml:space="preserve">was </w:t>
      </w:r>
      <w:r w:rsidR="00C91F15" w:rsidRPr="00C91F15">
        <w:rPr>
          <w:lang w:val="en-US"/>
        </w:rPr>
        <w:t xml:space="preserve">the </w:t>
      </w:r>
      <w:r w:rsidR="0016218B" w:rsidRPr="00C91F15">
        <w:rPr>
          <w:lang w:val="en-US"/>
        </w:rPr>
        <w:t>productivity that</w:t>
      </w:r>
      <w:r w:rsidR="0016218B">
        <w:rPr>
          <w:lang w:val="en-US"/>
        </w:rPr>
        <w:t xml:space="preserve"> was </w:t>
      </w:r>
      <w:r w:rsidR="00C91F15" w:rsidRPr="00C91F15">
        <w:rPr>
          <w:lang w:val="en-US"/>
        </w:rPr>
        <w:t>dominated by fast-growing pioneer species.</w:t>
      </w:r>
      <w:r w:rsidR="00550F0D">
        <w:rPr>
          <w:lang w:val="en-US"/>
        </w:rPr>
        <w:t xml:space="preserve"> </w:t>
      </w:r>
      <w:r w:rsidR="00C27E6C">
        <w:rPr>
          <w:lang w:val="en-US"/>
        </w:rPr>
        <w:t>Analogous to</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2</w:t>
      </w:r>
      <w:r w:rsidR="007B3936">
        <w:rPr>
          <w:lang w:val="en-US"/>
        </w:rPr>
        <w:fldChar w:fldCharType="end"/>
      </w:r>
      <w:r w:rsidR="00C27E6C">
        <w:rPr>
          <w:lang w:val="en-US"/>
        </w:rPr>
        <w:t>.a and 2.b, t</w:t>
      </w:r>
      <w:r w:rsidR="009C20CD">
        <w:rPr>
          <w:lang w:val="en-US"/>
        </w:rPr>
        <w:t>he diagram in</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2</w:t>
      </w:r>
      <w:r w:rsidR="007B3936">
        <w:rPr>
          <w:lang w:val="en-US"/>
        </w:rPr>
        <w:fldChar w:fldCharType="end"/>
      </w:r>
      <w:r w:rsidR="009C20CD">
        <w:rPr>
          <w:lang w:val="en-US"/>
        </w:rPr>
        <w:t>.c represents the</w:t>
      </w:r>
      <w:r w:rsidR="00B909D1" w:rsidRPr="005B1C2E">
        <w:rPr>
          <w:lang w:val="en-US"/>
        </w:rPr>
        <w:t xml:space="preserve"> relationship</w:t>
      </w:r>
      <w:r w:rsidR="009C20CD">
        <w:rPr>
          <w:lang w:val="en-US"/>
        </w:rPr>
        <w:t>s</w:t>
      </w:r>
      <w:r w:rsidR="00B909D1" w:rsidRPr="005B1C2E">
        <w:rPr>
          <w:lang w:val="en-US"/>
        </w:rPr>
        <w:t xml:space="preserve"> </w:t>
      </w:r>
      <w:r w:rsidR="0016218B">
        <w:rPr>
          <w:lang w:val="en-US"/>
        </w:rPr>
        <w:t xml:space="preserve">revealed </w:t>
      </w:r>
      <w:r w:rsidR="00B909D1" w:rsidRPr="005B1C2E">
        <w:rPr>
          <w:lang w:val="en-US"/>
        </w:rPr>
        <w:t xml:space="preserve">between </w:t>
      </w:r>
      <w:r w:rsidR="00B909D1">
        <w:rPr>
          <w:lang w:val="en-US"/>
        </w:rPr>
        <w:t xml:space="preserve">the </w:t>
      </w:r>
      <w:r w:rsidR="00B909D1" w:rsidRPr="005B1C2E">
        <w:rPr>
          <w:lang w:val="en-US"/>
        </w:rPr>
        <w:t>forest</w:t>
      </w:r>
      <w:r w:rsidR="00B909D1">
        <w:rPr>
          <w:lang w:val="en-US"/>
        </w:rPr>
        <w:t>’s</w:t>
      </w:r>
      <w:r w:rsidR="00B909D1" w:rsidRPr="005B1C2E">
        <w:rPr>
          <w:lang w:val="en-US"/>
        </w:rPr>
        <w:t xml:space="preserve"> </w:t>
      </w:r>
      <w:r w:rsidR="0016218B">
        <w:rPr>
          <w:lang w:val="en-US"/>
        </w:rPr>
        <w:t>gross primary production</w:t>
      </w:r>
      <w:r w:rsidR="00B909D1" w:rsidRPr="005B1C2E">
        <w:rPr>
          <w:lang w:val="en-US"/>
        </w:rPr>
        <w:t xml:space="preserve"> and </w:t>
      </w:r>
      <w:r w:rsidR="00C27E6C">
        <w:rPr>
          <w:lang w:val="en-US"/>
        </w:rPr>
        <w:t xml:space="preserve">changes in the remaining </w:t>
      </w:r>
      <w:r w:rsidR="009C20CD">
        <w:rPr>
          <w:lang w:val="en-US"/>
        </w:rPr>
        <w:t xml:space="preserve">forest stand </w:t>
      </w:r>
      <w:r w:rsidR="00B909D1" w:rsidRPr="005B1C2E">
        <w:rPr>
          <w:lang w:val="en-US"/>
        </w:rPr>
        <w:t>biomass</w:t>
      </w:r>
      <w:r w:rsidR="00B909D1">
        <w:rPr>
          <w:lang w:val="en-US"/>
        </w:rPr>
        <w:t xml:space="preserve"> </w:t>
      </w:r>
      <w:r w:rsidR="0016218B">
        <w:rPr>
          <w:lang w:val="en-US"/>
        </w:rPr>
        <w:t>for every year during</w:t>
      </w:r>
      <w:r w:rsidR="009C20CD">
        <w:rPr>
          <w:lang w:val="en-US"/>
        </w:rPr>
        <w:t xml:space="preserve"> the three decades </w:t>
      </w:r>
      <w:r w:rsidR="00B909D1" w:rsidRPr="005B1C2E">
        <w:rPr>
          <w:lang w:val="en-US"/>
        </w:rPr>
        <w:t xml:space="preserve">after </w:t>
      </w:r>
      <w:r w:rsidR="00B909D1">
        <w:rPr>
          <w:lang w:val="en-US"/>
        </w:rPr>
        <w:t>selective logging</w:t>
      </w:r>
      <w:r w:rsidR="009C20CD">
        <w:rPr>
          <w:lang w:val="en-US"/>
        </w:rPr>
        <w:t>.</w:t>
      </w:r>
      <w:r w:rsidR="00C27E6C">
        <w:rPr>
          <w:lang w:val="en-US"/>
        </w:rPr>
        <w:t xml:space="preserve"> </w:t>
      </w:r>
      <w:r w:rsidR="009C20CD">
        <w:rPr>
          <w:lang w:val="en-US"/>
        </w:rPr>
        <w:t xml:space="preserve"> </w:t>
      </w:r>
    </w:p>
    <w:p w:rsidR="00896708" w:rsidRDefault="00C27E6C" w:rsidP="003E16C4">
      <w:pPr>
        <w:keepNext/>
      </w:pPr>
      <w:r>
        <w:rPr>
          <w:noProof/>
          <w:lang w:val="en-US"/>
        </w:rPr>
        <w:drawing>
          <wp:inline distT="0" distB="0" distL="0" distR="0" wp14:anchorId="55D42A9C" wp14:editId="4773984F">
            <wp:extent cx="5930490" cy="1980000"/>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simRes_varsOverDB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0490" cy="1980000"/>
                    </a:xfrm>
                    <a:prstGeom prst="rect">
                      <a:avLst/>
                    </a:prstGeom>
                  </pic:spPr>
                </pic:pic>
              </a:graphicData>
            </a:graphic>
          </wp:inline>
        </w:drawing>
      </w:r>
    </w:p>
    <w:p w:rsidR="00B909D1" w:rsidRDefault="00896708" w:rsidP="003E16C4">
      <w:pPr>
        <w:pStyle w:val="Beschriftung1"/>
        <w:rPr>
          <w:lang w:val="en-US"/>
        </w:rPr>
      </w:pPr>
      <w:bookmarkStart w:id="15" w:name="_Ref508620155"/>
      <w:r w:rsidRPr="003E16C4">
        <w:rPr>
          <w:lang w:val="en-US"/>
        </w:rPr>
        <w:t xml:space="preserve">Figure </w:t>
      </w:r>
      <w:r>
        <w:fldChar w:fldCharType="begin"/>
      </w:r>
      <w:r w:rsidRPr="003E16C4">
        <w:rPr>
          <w:lang w:val="en-US"/>
        </w:rPr>
        <w:instrText xml:space="preserve"> SEQ Figure \* ARABIC </w:instrText>
      </w:r>
      <w:r>
        <w:fldChar w:fldCharType="separate"/>
      </w:r>
      <w:r w:rsidRPr="003E16C4">
        <w:rPr>
          <w:noProof/>
          <w:lang w:val="en-US"/>
        </w:rPr>
        <w:t>2</w:t>
      </w:r>
      <w:r>
        <w:fldChar w:fldCharType="end"/>
      </w:r>
      <w:bookmarkEnd w:id="15"/>
      <w:r w:rsidRPr="003E16C4">
        <w:rPr>
          <w:lang w:val="en-US"/>
        </w:rPr>
        <w:t>:</w:t>
      </w:r>
      <w:r w:rsidRPr="00896708">
        <w:rPr>
          <w:lang w:val="en-US"/>
        </w:rPr>
        <w:t xml:space="preserve"> </w:t>
      </w:r>
      <w:r w:rsidRPr="000D2D7A">
        <w:rPr>
          <w:lang w:val="en-US"/>
        </w:rPr>
        <w:t xml:space="preserve">Interrelationships between aboveground biomass (a.) or gross primary production (b.) and minimum </w:t>
      </w:r>
      <w:r w:rsidRPr="00726AFB">
        <w:rPr>
          <w:i/>
          <w:lang w:val="en-US"/>
        </w:rPr>
        <w:t>dbh</w:t>
      </w:r>
      <w:r w:rsidRPr="000D2D7A">
        <w:rPr>
          <w:lang w:val="en-US"/>
        </w:rPr>
        <w:t xml:space="preserve"> of harvestable commercial trees during three decades after the selective logging event (0</w:t>
      </w:r>
      <w:r w:rsidR="00984778">
        <w:rPr>
          <w:lang w:val="en-US"/>
        </w:rPr>
        <w:t>a</w:t>
      </w:r>
      <w:r w:rsidRPr="000D2D7A">
        <w:rPr>
          <w:lang w:val="en-US"/>
        </w:rPr>
        <w:t xml:space="preserve"> &lt; time</w:t>
      </w:r>
      <w:r>
        <w:rPr>
          <w:lang w:val="en-US"/>
        </w:rPr>
        <w:t xml:space="preserve"> ≤ 30</w:t>
      </w:r>
      <w:r w:rsidR="00984778">
        <w:rPr>
          <w:lang w:val="en-US"/>
        </w:rPr>
        <w:t>a</w:t>
      </w:r>
      <w:r>
        <w:rPr>
          <w:lang w:val="en-US"/>
        </w:rPr>
        <w:t>; see</w:t>
      </w:r>
      <w:r w:rsidRPr="000D2D7A">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3E16C4">
        <w:rPr>
          <w:lang w:val="en-US"/>
        </w:rPr>
        <w:t xml:space="preserve">Figure </w:t>
      </w:r>
      <w:r w:rsidR="007B3936">
        <w:rPr>
          <w:noProof/>
          <w:lang w:val="en-US"/>
        </w:rPr>
        <w:t>1</w:t>
      </w:r>
      <w:r w:rsidR="007B3936">
        <w:rPr>
          <w:lang w:val="en-US"/>
        </w:rPr>
        <w:fldChar w:fldCharType="end"/>
      </w:r>
      <w:r w:rsidRPr="000D2D7A">
        <w:rPr>
          <w:lang w:val="en-US"/>
        </w:rPr>
        <w:t>). The trend lines were determined using the linear regression of a second-degree polynomial.</w:t>
      </w:r>
      <w:r>
        <w:rPr>
          <w:lang w:val="en-US"/>
        </w:rPr>
        <w:t xml:space="preserve"> Relationships of </w:t>
      </w:r>
      <w:r w:rsidRPr="00A678A5">
        <w:rPr>
          <w:lang w:val="en-US"/>
        </w:rPr>
        <w:t xml:space="preserve">gross primary </w:t>
      </w:r>
      <w:r>
        <w:rPr>
          <w:lang w:val="en-US"/>
        </w:rPr>
        <w:t>productivity</w:t>
      </w:r>
      <w:r w:rsidRPr="00A678A5">
        <w:rPr>
          <w:lang w:val="en-US"/>
        </w:rPr>
        <w:t xml:space="preserve"> to the </w:t>
      </w:r>
      <w:r>
        <w:rPr>
          <w:lang w:val="en-US"/>
        </w:rPr>
        <w:t>aboveground biomass</w:t>
      </w:r>
      <w:r w:rsidRPr="00A678A5">
        <w:rPr>
          <w:lang w:val="en-US"/>
        </w:rPr>
        <w:t xml:space="preserve"> </w:t>
      </w:r>
      <w:r>
        <w:rPr>
          <w:lang w:val="en-US"/>
        </w:rPr>
        <w:t xml:space="preserve">(c.) </w:t>
      </w:r>
      <w:r w:rsidRPr="00A678A5">
        <w:rPr>
          <w:lang w:val="en-US"/>
        </w:rPr>
        <w:t>during three decades after the selective logging event (</w:t>
      </w:r>
      <w:r>
        <w:rPr>
          <w:lang w:val="en-US"/>
        </w:rPr>
        <w:t>0</w:t>
      </w:r>
      <w:r w:rsidR="00984778">
        <w:rPr>
          <w:lang w:val="en-US"/>
        </w:rPr>
        <w:t>a</w:t>
      </w:r>
      <w:r>
        <w:rPr>
          <w:lang w:val="en-US"/>
        </w:rPr>
        <w:t xml:space="preserve"> </w:t>
      </w:r>
      <w:r w:rsidRPr="000D2D7A">
        <w:rPr>
          <w:lang w:val="en-US"/>
        </w:rPr>
        <w:t xml:space="preserve">&lt; </w:t>
      </w:r>
      <w:r w:rsidRPr="00A678A5">
        <w:rPr>
          <w:lang w:val="en-US"/>
        </w:rPr>
        <w:t xml:space="preserve">time </w:t>
      </w:r>
      <w:r>
        <w:rPr>
          <w:lang w:val="en-US"/>
        </w:rPr>
        <w:t>≤ 30</w:t>
      </w:r>
      <w:r w:rsidR="00984778">
        <w:rPr>
          <w:lang w:val="en-US"/>
        </w:rPr>
        <w:t>a</w:t>
      </w:r>
      <w:r>
        <w:rPr>
          <w:lang w:val="en-US"/>
        </w:rPr>
        <w:t>; see</w:t>
      </w:r>
      <w:r w:rsidR="007B3936">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3E16C4">
        <w:rPr>
          <w:lang w:val="en-US"/>
        </w:rPr>
        <w:t xml:space="preserve">Figure </w:t>
      </w:r>
      <w:r w:rsidR="007B3936">
        <w:rPr>
          <w:noProof/>
          <w:lang w:val="en-US"/>
        </w:rPr>
        <w:t>1</w:t>
      </w:r>
      <w:r w:rsidR="007B3936">
        <w:rPr>
          <w:lang w:val="en-US"/>
        </w:rPr>
        <w:fldChar w:fldCharType="end"/>
      </w:r>
      <w:r w:rsidRPr="00A678A5">
        <w:rPr>
          <w:lang w:val="en-US"/>
        </w:rPr>
        <w:t xml:space="preserve">). The trend lines were determined using </w:t>
      </w:r>
      <w:r>
        <w:rPr>
          <w:lang w:val="en-US"/>
        </w:rPr>
        <w:t>a least square regression of a logarithmic AGB</w:t>
      </w:r>
      <w:r w:rsidRPr="00A678A5">
        <w:rPr>
          <w:lang w:val="en-US"/>
        </w:rPr>
        <w:t>.</w:t>
      </w:r>
    </w:p>
    <w:p w:rsidR="00F039C1" w:rsidRDefault="00241340" w:rsidP="003E16C4">
      <w:pPr>
        <w:rPr>
          <w:lang w:val="en-US"/>
        </w:rPr>
      </w:pPr>
      <w:r w:rsidRPr="00241340">
        <w:rPr>
          <w:lang w:val="en-US"/>
        </w:rPr>
        <w:t>In a further analysis of the experimental simulation results</w:t>
      </w:r>
      <w:r w:rsidR="00EE700B">
        <w:rPr>
          <w:lang w:val="en-US"/>
        </w:rPr>
        <w:t xml:space="preserve"> on different intensities of selective logging</w:t>
      </w:r>
      <w:r w:rsidRPr="00241340">
        <w:rPr>
          <w:lang w:val="en-US"/>
        </w:rPr>
        <w:t xml:space="preserve">, we evaluated the </w:t>
      </w:r>
      <w:r w:rsidR="00EE700B">
        <w:rPr>
          <w:lang w:val="en-US"/>
        </w:rPr>
        <w:t xml:space="preserve">mean </w:t>
      </w:r>
      <w:r w:rsidRPr="00241340">
        <w:rPr>
          <w:lang w:val="en-US"/>
        </w:rPr>
        <w:t xml:space="preserve">recovery time </w:t>
      </w:r>
      <w:r w:rsidR="00EE700B">
        <w:rPr>
          <w:lang w:val="en-US"/>
        </w:rPr>
        <w:t xml:space="preserve">of the remaining forest stand regarding </w:t>
      </w:r>
      <w:r w:rsidRPr="00241340">
        <w:rPr>
          <w:lang w:val="en-US"/>
        </w:rPr>
        <w:t>different variables</w:t>
      </w:r>
      <w:r w:rsidR="00EE700B">
        <w:rPr>
          <w:lang w:val="en-US"/>
        </w:rPr>
        <w:t xml:space="preserve">, </w:t>
      </w:r>
      <w:r w:rsidRPr="00241340">
        <w:rPr>
          <w:lang w:val="en-US"/>
        </w:rPr>
        <w:t>such as aboveground biomass, gross primary production, leaf area index, and Shannon-index</w:t>
      </w:r>
      <w:r w:rsidR="00EE700B">
        <w:rPr>
          <w:lang w:val="en-US"/>
        </w:rPr>
        <w:t xml:space="preserve"> </w:t>
      </w:r>
      <w:r w:rsidR="00324486">
        <w:rPr>
          <w:lang w:val="en-US"/>
        </w:rPr>
        <w:t>(</w:t>
      </w:r>
      <w:r w:rsidR="007B3936">
        <w:rPr>
          <w:lang w:val="en-US"/>
        </w:rPr>
        <w:fldChar w:fldCharType="begin"/>
      </w:r>
      <w:r w:rsidR="007B3936">
        <w:rPr>
          <w:lang w:val="en-US"/>
        </w:rPr>
        <w:instrText xml:space="preserve"> REF _Ref508620296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3</w:t>
      </w:r>
      <w:r w:rsidR="007B3936">
        <w:rPr>
          <w:lang w:val="en-US"/>
        </w:rPr>
        <w:fldChar w:fldCharType="end"/>
      </w:r>
      <w:r w:rsidR="00324486">
        <w:rPr>
          <w:lang w:val="en-US"/>
        </w:rPr>
        <w:t>)</w:t>
      </w:r>
      <w:r w:rsidRPr="00241340">
        <w:rPr>
          <w:lang w:val="en-US"/>
        </w:rPr>
        <w:t xml:space="preserve">. </w:t>
      </w:r>
      <w:r w:rsidR="00EE700B">
        <w:rPr>
          <w:lang w:val="en-US"/>
        </w:rPr>
        <w:t xml:space="preserve">In this study, it </w:t>
      </w:r>
      <w:r w:rsidRPr="00241340">
        <w:rPr>
          <w:lang w:val="en-US"/>
        </w:rPr>
        <w:t xml:space="preserve">was possible for the first time to establish the correlations between logging intensity and the recovery </w:t>
      </w:r>
      <w:r w:rsidR="00EE700B">
        <w:rPr>
          <w:lang w:val="en-US"/>
        </w:rPr>
        <w:t>time</w:t>
      </w:r>
      <w:r w:rsidRPr="00241340">
        <w:rPr>
          <w:lang w:val="en-US"/>
        </w:rPr>
        <w:t xml:space="preserve"> of </w:t>
      </w:r>
      <w:r w:rsidR="00EE700B">
        <w:rPr>
          <w:lang w:val="en-US"/>
        </w:rPr>
        <w:t xml:space="preserve">the </w:t>
      </w:r>
      <w:r w:rsidR="00726AFB" w:rsidRPr="00726AFB">
        <w:rPr>
          <w:i/>
          <w:lang w:val="en-US"/>
        </w:rPr>
        <w:t>dbh</w:t>
      </w:r>
      <w:r w:rsidR="00EE700B">
        <w:rPr>
          <w:lang w:val="en-US"/>
        </w:rPr>
        <w:t xml:space="preserve"> of lower cutting threshold of harvestable commercial trees of these variables</w:t>
      </w:r>
      <w:r w:rsidRPr="00241340">
        <w:rPr>
          <w:lang w:val="en-US"/>
        </w:rPr>
        <w:t>.</w:t>
      </w:r>
      <w:r w:rsidR="00324486">
        <w:rPr>
          <w:lang w:val="en-US"/>
        </w:rPr>
        <w:t xml:space="preserve"> </w:t>
      </w:r>
      <w:r w:rsidR="00EE700B">
        <w:rPr>
          <w:lang w:val="en-US"/>
        </w:rPr>
        <w:t xml:space="preserve">The trend lines were modeled as nearest least squares of a logarithmic </w:t>
      </w:r>
      <w:r w:rsidR="00726AFB" w:rsidRPr="00726AFB">
        <w:rPr>
          <w:i/>
          <w:lang w:val="en-US"/>
        </w:rPr>
        <w:t>dbh</w:t>
      </w:r>
      <w:r w:rsidR="00EE700B">
        <w:rPr>
          <w:lang w:val="en-US"/>
        </w:rPr>
        <w:t xml:space="preserve">. </w:t>
      </w:r>
      <w:r w:rsidR="00324486" w:rsidRPr="00324486">
        <w:rPr>
          <w:lang w:val="en-US"/>
        </w:rPr>
        <w:t xml:space="preserve">Interestingly, the mean recovery time </w:t>
      </w:r>
      <w:r w:rsidR="00EE700B">
        <w:rPr>
          <w:lang w:val="en-US"/>
        </w:rPr>
        <w:t>of</w:t>
      </w:r>
      <w:r w:rsidR="00324486" w:rsidRPr="00324486">
        <w:rPr>
          <w:lang w:val="en-US"/>
        </w:rPr>
        <w:t xml:space="preserve"> each variable and each management strategy is different. For </w:t>
      </w:r>
      <w:r w:rsidR="00EE700B">
        <w:rPr>
          <w:lang w:val="en-US"/>
        </w:rPr>
        <w:t>instance</w:t>
      </w:r>
      <w:r w:rsidR="00324486" w:rsidRPr="00324486">
        <w:rPr>
          <w:lang w:val="en-US"/>
        </w:rPr>
        <w:t xml:space="preserve">, the </w:t>
      </w:r>
      <w:r w:rsidR="00EE700B" w:rsidRPr="00324486">
        <w:rPr>
          <w:lang w:val="en-US"/>
        </w:rPr>
        <w:t>aboveground biomass</w:t>
      </w:r>
      <w:r w:rsidR="00EE700B">
        <w:rPr>
          <w:lang w:val="en-US"/>
        </w:rPr>
        <w:t>’</w:t>
      </w:r>
      <w:r w:rsidR="00EE700B" w:rsidRPr="00324486">
        <w:rPr>
          <w:lang w:val="en-US"/>
        </w:rPr>
        <w:t xml:space="preserve"> </w:t>
      </w:r>
      <w:r w:rsidR="00324486" w:rsidRPr="00324486">
        <w:rPr>
          <w:lang w:val="en-US"/>
        </w:rPr>
        <w:t xml:space="preserve">recovery phase of the </w:t>
      </w:r>
      <w:r w:rsidR="00EE700B">
        <w:rPr>
          <w:lang w:val="en-US"/>
        </w:rPr>
        <w:t>intense</w:t>
      </w:r>
      <w:r w:rsidR="00324486" w:rsidRPr="00324486">
        <w:rPr>
          <w:lang w:val="en-US"/>
        </w:rPr>
        <w:t xml:space="preserve"> scenario took about three times longer</w:t>
      </w:r>
      <w:r w:rsidR="007B3936">
        <w:rPr>
          <w:lang w:val="en-US"/>
        </w:rPr>
        <w:t xml:space="preserve"> (138</w:t>
      </w:r>
      <w:r w:rsidR="00EE700B">
        <w:rPr>
          <w:lang w:val="en-US"/>
        </w:rPr>
        <w:t xml:space="preserve">a) </w:t>
      </w:r>
      <w:r w:rsidR="00324486" w:rsidRPr="00324486">
        <w:rPr>
          <w:lang w:val="en-US"/>
        </w:rPr>
        <w:t>than that of the Shannon-index</w:t>
      </w:r>
      <w:r w:rsidR="00415A4F">
        <w:rPr>
          <w:lang w:val="en-US"/>
        </w:rPr>
        <w:t xml:space="preserve"> (38a)</w:t>
      </w:r>
      <w:r w:rsidR="00324486" w:rsidRPr="00324486">
        <w:rPr>
          <w:lang w:val="en-US"/>
        </w:rPr>
        <w:t xml:space="preserve">. </w:t>
      </w:r>
      <w:r w:rsidR="00415A4F">
        <w:rPr>
          <w:lang w:val="en-US"/>
        </w:rPr>
        <w:t>The Shannon-index</w:t>
      </w:r>
      <w:r w:rsidR="00324486" w:rsidRPr="00324486">
        <w:rPr>
          <w:lang w:val="en-US"/>
        </w:rPr>
        <w:t xml:space="preserve"> </w:t>
      </w:r>
      <w:r w:rsidR="00415A4F">
        <w:rPr>
          <w:lang w:val="en-US"/>
        </w:rPr>
        <w:t>gave</w:t>
      </w:r>
      <w:r w:rsidR="00324486" w:rsidRPr="00324486">
        <w:rPr>
          <w:lang w:val="en-US"/>
        </w:rPr>
        <w:t xml:space="preserve"> the equal distribution of</w:t>
      </w:r>
      <w:r w:rsidR="00415A4F">
        <w:rPr>
          <w:lang w:val="en-US"/>
        </w:rPr>
        <w:t xml:space="preserve"> the eight tree</w:t>
      </w:r>
      <w:r w:rsidR="00324486" w:rsidRPr="00324486">
        <w:rPr>
          <w:lang w:val="en-US"/>
        </w:rPr>
        <w:t xml:space="preserve"> species groups</w:t>
      </w:r>
      <w:r w:rsidR="00415A4F">
        <w:rPr>
          <w:lang w:val="en-US"/>
        </w:rPr>
        <w:t xml:space="preserve"> </w:t>
      </w:r>
      <w:r w:rsidR="00415A4F" w:rsidRPr="003E16C4">
        <w:rPr>
          <w:i/>
          <w:lang w:val="en-US"/>
        </w:rPr>
        <w:t>PFT</w:t>
      </w:r>
      <w:r w:rsidR="00415A4F">
        <w:rPr>
          <w:lang w:val="en-US"/>
        </w:rPr>
        <w:t xml:space="preserve"> in the simulations</w:t>
      </w:r>
      <w:r w:rsidR="00324486" w:rsidRPr="00324486">
        <w:rPr>
          <w:lang w:val="en-US"/>
        </w:rPr>
        <w:t xml:space="preserve">. </w:t>
      </w:r>
      <w:r w:rsidR="00415A4F">
        <w:rPr>
          <w:lang w:val="en-US"/>
        </w:rPr>
        <w:t>This means, t</w:t>
      </w:r>
      <w:r w:rsidR="00324486" w:rsidRPr="00324486">
        <w:rPr>
          <w:lang w:val="en-US"/>
        </w:rPr>
        <w:t xml:space="preserve">he more equally distributed the tree species groups </w:t>
      </w:r>
      <w:r w:rsidR="00415A4F">
        <w:rPr>
          <w:lang w:val="en-US"/>
        </w:rPr>
        <w:t>were</w:t>
      </w:r>
      <w:r w:rsidR="00324486" w:rsidRPr="00324486">
        <w:rPr>
          <w:lang w:val="en-US"/>
        </w:rPr>
        <w:t>, the lower the index value</w:t>
      </w:r>
      <w:r w:rsidR="00415A4F">
        <w:rPr>
          <w:lang w:val="en-US"/>
        </w:rPr>
        <w:t xml:space="preserve"> was</w:t>
      </w:r>
      <w:r w:rsidR="00324486" w:rsidRPr="00324486">
        <w:rPr>
          <w:lang w:val="en-US"/>
        </w:rPr>
        <w:t>.</w:t>
      </w:r>
    </w:p>
    <w:p w:rsidR="007B3936" w:rsidRDefault="00CF247C" w:rsidP="00CB0D55">
      <w:pPr>
        <w:keepNext/>
      </w:pPr>
      <w:r>
        <w:rPr>
          <w:noProof/>
          <w:lang w:val="en-US"/>
        </w:rPr>
        <w:lastRenderedPageBreak/>
        <w:drawing>
          <wp:inline distT="0" distB="0" distL="0" distR="0" wp14:anchorId="5FE99758" wp14:editId="1F6003C1">
            <wp:extent cx="1976705" cy="1980000"/>
            <wp:effectExtent l="0" t="0" r="508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simRes_DBHcutth_regenTime_p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6705" cy="1980000"/>
                    </a:xfrm>
                    <a:prstGeom prst="rect">
                      <a:avLst/>
                    </a:prstGeom>
                  </pic:spPr>
                </pic:pic>
              </a:graphicData>
            </a:graphic>
          </wp:inline>
        </w:drawing>
      </w:r>
    </w:p>
    <w:p w:rsidR="000E6842" w:rsidRPr="003E16C4" w:rsidRDefault="007B3936" w:rsidP="003E16C4">
      <w:pPr>
        <w:pStyle w:val="Beschriftung1"/>
        <w:rPr>
          <w:lang w:val="en-US"/>
        </w:rPr>
      </w:pPr>
      <w:bookmarkStart w:id="16" w:name="_Ref508620296"/>
      <w:r w:rsidRPr="003E16C4">
        <w:rPr>
          <w:lang w:val="en-US"/>
        </w:rPr>
        <w:t xml:space="preserve">Figure </w:t>
      </w:r>
      <w:r>
        <w:fldChar w:fldCharType="begin"/>
      </w:r>
      <w:r w:rsidRPr="003E16C4">
        <w:rPr>
          <w:lang w:val="en-US"/>
        </w:rPr>
        <w:instrText xml:space="preserve"> SEQ Figure \* ARABIC </w:instrText>
      </w:r>
      <w:r>
        <w:fldChar w:fldCharType="separate"/>
      </w:r>
      <w:r w:rsidRPr="003E16C4">
        <w:rPr>
          <w:noProof/>
          <w:lang w:val="en-US"/>
        </w:rPr>
        <w:t>3</w:t>
      </w:r>
      <w:r>
        <w:fldChar w:fldCharType="end"/>
      </w:r>
      <w:bookmarkEnd w:id="16"/>
      <w:r w:rsidRPr="003E16C4">
        <w:rPr>
          <w:lang w:val="en-US"/>
        </w:rPr>
        <w:t xml:space="preserve">: </w:t>
      </w:r>
      <w:r w:rsidRPr="003E16C4">
        <w:rPr>
          <w:rStyle w:val="CaptionZchn"/>
          <w:lang w:val="en-US"/>
        </w:rPr>
        <w:t>Evaluation of the simulation scenarios. Development of the mean recovery time of different forest attributes (aboveground biomass AGB, gross primary productivity GPP, leaf area index LAI, and Shannon index H') depicted in relation to the minimum dbh of harvestable commercial tree species. The dots correspond to the regeneration time of each variable determined from the simulation scenarios. The trend lines were derived by modeling the nearest least squares of a logarithmic dbh.</w:t>
      </w:r>
    </w:p>
    <w:p w:rsidR="003A2E5F" w:rsidRPr="002C753F" w:rsidRDefault="00450098" w:rsidP="003E16C4">
      <w:pPr>
        <w:pStyle w:val="berschrift1"/>
        <w:numPr>
          <w:ilvl w:val="0"/>
          <w:numId w:val="15"/>
        </w:numPr>
      </w:pPr>
      <w:bookmarkStart w:id="17" w:name="header3.1"/>
      <w:bookmarkStart w:id="18" w:name="header3.2"/>
      <w:bookmarkStart w:id="19" w:name="header3.3"/>
      <w:bookmarkStart w:id="20" w:name="header4"/>
      <w:bookmarkEnd w:id="17"/>
      <w:bookmarkEnd w:id="18"/>
      <w:bookmarkEnd w:id="19"/>
      <w:bookmarkEnd w:id="20"/>
      <w:r w:rsidRPr="0053233F">
        <w:t>Discussion</w:t>
      </w:r>
    </w:p>
    <w:p w:rsidR="0053233F" w:rsidRDefault="00C07449">
      <w:pPr>
        <w:pStyle w:val="berschrift2"/>
      </w:pPr>
      <w:r>
        <w:t xml:space="preserve">4.1 </w:t>
      </w:r>
      <w:r w:rsidR="003820CC" w:rsidRPr="003820CC">
        <w:t>Consistent model parameterization of both primary and selectively logged forests</w:t>
      </w:r>
    </w:p>
    <w:p w:rsidR="001F1049" w:rsidRPr="001F1049" w:rsidRDefault="001F1049" w:rsidP="001F1049">
      <w:pPr>
        <w:rPr>
          <w:lang w:val="en-US"/>
        </w:rPr>
      </w:pPr>
      <w:r w:rsidRPr="001F1049">
        <w:rPr>
          <w:lang w:val="en-US"/>
        </w:rPr>
        <w:t>One of the challenges of this study was to develop a consistent parameterization of the FORMIND forest model for the Paracou test site in French Guiana. For this purpose it was important to simulate the succession of the primary fore</w:t>
      </w:r>
      <w:r w:rsidR="00545E7C">
        <w:rPr>
          <w:lang w:val="en-US"/>
        </w:rPr>
        <w:t>st (e. g. productivity of above</w:t>
      </w:r>
      <w:r w:rsidRPr="001F1049">
        <w:rPr>
          <w:lang w:val="en-US"/>
        </w:rPr>
        <w:t>ground biomass) and the forest structure (e. g. distribution of the tree size among the number of trees) as accurately as possible, despite aggregation of field observation data. The accuracy of the forest model was achieved by calibration wi</w:t>
      </w:r>
      <w:r w:rsidR="007B3936">
        <w:rPr>
          <w:lang w:val="en-US"/>
        </w:rPr>
        <w:t>th the inventory data of the T0-</w:t>
      </w:r>
      <w:r w:rsidRPr="001F1049">
        <w:rPr>
          <w:lang w:val="en-US"/>
        </w:rPr>
        <w:t xml:space="preserve">control </w:t>
      </w:r>
      <w:r w:rsidR="007B3936">
        <w:rPr>
          <w:lang w:val="en-US"/>
        </w:rPr>
        <w:t>plots</w:t>
      </w:r>
      <w:r w:rsidRPr="001F1049">
        <w:rPr>
          <w:lang w:val="en-US"/>
        </w:rPr>
        <w:t xml:space="preserve"> of Paracou. We compared observed and simulated variables (tree size-tree number distributions, aboveground biomass values). The forest model slightly overestimate</w:t>
      </w:r>
      <w:r>
        <w:rPr>
          <w:lang w:val="en-US"/>
        </w:rPr>
        <w:t>d</w:t>
      </w:r>
      <w:r w:rsidRPr="001F1049">
        <w:rPr>
          <w:lang w:val="en-US"/>
        </w:rPr>
        <w:t xml:space="preserve"> the observed mean aboveground biomass (</w:t>
      </w:r>
      <w:proofErr w:type="spellStart"/>
      <w:r w:rsidRPr="001F1049">
        <w:rPr>
          <w:lang w:val="en-US"/>
        </w:rPr>
        <w:t>AGB</w:t>
      </w:r>
      <w:r w:rsidRPr="003E16C4">
        <w:rPr>
          <w:vertAlign w:val="subscript"/>
          <w:lang w:val="en-US"/>
        </w:rPr>
        <w:t>obs</w:t>
      </w:r>
      <w:proofErr w:type="spellEnd"/>
      <w:r w:rsidRPr="001F1049">
        <w:rPr>
          <w:lang w:val="en-US"/>
        </w:rPr>
        <w:t xml:space="preserve"> 418t</w:t>
      </w:r>
      <w:r w:rsidR="007B3936" w:rsidRPr="0054570E">
        <w:rPr>
          <w:vertAlign w:val="subscript"/>
          <w:lang w:val="en-US"/>
        </w:rPr>
        <w:t>ODM</w:t>
      </w:r>
      <w:r w:rsidRPr="001F1049">
        <w:rPr>
          <w:lang w:val="en-US"/>
        </w:rPr>
        <w:t>/ha) by 5%</w:t>
      </w:r>
      <w:r>
        <w:rPr>
          <w:lang w:val="en-US"/>
        </w:rPr>
        <w:t xml:space="preserve">. </w:t>
      </w:r>
      <w:r w:rsidR="00545E7C">
        <w:rPr>
          <w:lang w:val="en-US"/>
        </w:rPr>
        <w:fldChar w:fldCharType="begin" w:fldLock="1"/>
      </w:r>
      <w:r w:rsidR="00545E7C">
        <w:rPr>
          <w:lang w:val="en-US"/>
        </w:rPr>
        <w:instrText>ADDIN CSL_CITATION { "citationItems" : [ { "id" : "ITEM-1", "itemData" : { "DOI" : "10.1111/j.1654-1103.2010.01175.x", "ISBN" : "1100-9233", "ISSN" : "11009233", "abstract" : "Question: What are the relative roles of tree growth, mortality and recruitment in variations of above- ground biomass in tropical forests? Location: Paracou, French Guiana. Methods: We quantified the contribution of growth, recruitment and mortality to total biomass of stands (trees DBH ? 10 cm) in six 6.25-ha permanent plots over 16 yr. Live biomass stocks and fluxes were computed for four separate size classes. Results: All plots showed increasing biomass stocks over the study period, with an average value of 10.9Mgha?1 yr?1. Plots aggrading biomass were characterized by either minor biomass losses due to mortality or substantial increases in the biomass of large trees (DBH ? 60 cm). Conclusions: Within the study period, the rarity of mortality events could not counter-balance the slow permanent increase in biomass, resulting in an appar- ent increase in biomass. Accounting for such rare events results in no net change in biomass balance.", "author" : [ { "dropping-particle" : "", "family" : "Rutishauser", "given" : "Ervan", "non-dropping-particle" : "", "parse-names" : false, "suffix" : "" }, { "dropping-particle" : "", "family" : "Wagner", "given" : "Fabien", "non-dropping-particle" : "", "parse-names" : false, "suffix" : "" }, { "dropping-particle" : "", "family" : "Herault", "given" : "Bruno", "non-dropping-particle" : "", "parse-names" : false, "suffix" : "" }, { "dropping-particle" : "", "family" : "Nicolini", "given" : "Eric Andr\u00e9", "non-dropping-particle" : "", "parse-names" : false, "suffix" : "" }, { "dropping-particle" : "", "family" : "Blanc", "given" : "Lilian", "non-dropping-particle" : "", "parse-names" : false, "suffix" : "" } ], "container-title" : "Journal of Vegetation Science", "id" : "ITEM-1", "issue" : "4", "issued" : { "date-parts" : [ [ "2010" ] ] }, "page" : "672-682", "title" : "Contrasting above-ground biomass balance in a Neotropical rain forest", "type" : "article-journal", "volume" : "21" }, "uris" : [ "http://www.mendeley.com/documents/?uuid=3982f02e-0be0-4b7a-b55c-c30e7f26e955" ] } ], "mendeley" : { "formattedCitation" : "(Rutishauser et al., 2010)", "manualFormatting" : "Rutishauser et al. (2010)", "plainTextFormattedCitation" : "(Rutishauser et al., 2010)", "previouslyFormattedCitation" : "(Rutishauser et al., 2010)" }, "properties" : {  }, "schema" : "https://github.com/citation-style-language/schema/raw/master/csl-citation.json" }</w:instrText>
      </w:r>
      <w:r w:rsidR="00545E7C">
        <w:rPr>
          <w:lang w:val="en-US"/>
        </w:rPr>
        <w:fldChar w:fldCharType="separate"/>
      </w:r>
      <w:r w:rsidR="00545E7C" w:rsidRPr="00545E7C">
        <w:rPr>
          <w:noProof/>
          <w:lang w:val="en-US"/>
        </w:rPr>
        <w:t xml:space="preserve">Rutishauser et al. </w:t>
      </w:r>
      <w:r w:rsidR="00545E7C">
        <w:rPr>
          <w:noProof/>
          <w:lang w:val="en-US"/>
        </w:rPr>
        <w:t>(</w:t>
      </w:r>
      <w:r w:rsidR="00545E7C" w:rsidRPr="00545E7C">
        <w:rPr>
          <w:noProof/>
          <w:lang w:val="en-US"/>
        </w:rPr>
        <w:t>2010)</w:t>
      </w:r>
      <w:r w:rsidR="00545E7C">
        <w:rPr>
          <w:lang w:val="en-US"/>
        </w:rPr>
        <w:fldChar w:fldCharType="end"/>
      </w:r>
      <w:r w:rsidRPr="001F1049">
        <w:rPr>
          <w:lang w:val="en-US"/>
        </w:rPr>
        <w:t xml:space="preserve"> provided an additional indication that the forest model well reflects the observed forest dynamics and structure. They assume that the aboveground biomass of the T0-control plots in </w:t>
      </w:r>
      <w:r w:rsidR="00984778">
        <w:rPr>
          <w:lang w:val="en-US"/>
        </w:rPr>
        <w:t xml:space="preserve">the years </w:t>
      </w:r>
      <w:r w:rsidRPr="001F1049">
        <w:rPr>
          <w:lang w:val="en-US"/>
        </w:rPr>
        <w:t>199</w:t>
      </w:r>
      <w:r w:rsidR="007B3936">
        <w:rPr>
          <w:lang w:val="en-US"/>
        </w:rPr>
        <w:t>1 and 2007 averaged between 388</w:t>
      </w:r>
      <w:r w:rsidRPr="001F1049">
        <w:rPr>
          <w:lang w:val="en-US"/>
        </w:rPr>
        <w:t>t</w:t>
      </w:r>
      <w:r w:rsidRPr="003E16C4">
        <w:rPr>
          <w:vertAlign w:val="subscript"/>
          <w:lang w:val="en-US"/>
        </w:rPr>
        <w:t>ODM</w:t>
      </w:r>
      <w:r w:rsidR="007B3936">
        <w:rPr>
          <w:lang w:val="en-US"/>
        </w:rPr>
        <w:t>/ha and 443</w:t>
      </w:r>
      <w:r w:rsidRPr="001F1049">
        <w:rPr>
          <w:lang w:val="en-US"/>
        </w:rPr>
        <w:t>t</w:t>
      </w:r>
      <w:r w:rsidRPr="003E16C4">
        <w:rPr>
          <w:vertAlign w:val="subscript"/>
          <w:lang w:val="en-US"/>
        </w:rPr>
        <w:t>ODM</w:t>
      </w:r>
      <w:r w:rsidRPr="001F1049">
        <w:rPr>
          <w:lang w:val="en-US"/>
        </w:rPr>
        <w:t>/ha. This ideally supports our findings.</w:t>
      </w:r>
      <w:r>
        <w:rPr>
          <w:lang w:val="en-US"/>
        </w:rPr>
        <w:t xml:space="preserve"> </w:t>
      </w:r>
      <w:r w:rsidRPr="003E16C4">
        <w:rPr>
          <w:lang w:val="en-US"/>
        </w:rPr>
        <w:t xml:space="preserve">Additionally, </w:t>
      </w:r>
      <w:r>
        <w:rPr>
          <w:lang w:val="en-US"/>
        </w:rPr>
        <w:t xml:space="preserve">group-specific </w:t>
      </w:r>
      <w:r w:rsidRPr="003E16C4">
        <w:rPr>
          <w:lang w:val="en-US"/>
        </w:rPr>
        <w:t xml:space="preserve">differences in variance between simulated and observed </w:t>
      </w:r>
      <w:r>
        <w:rPr>
          <w:lang w:val="en-US"/>
        </w:rPr>
        <w:t>biomass</w:t>
      </w:r>
      <w:r w:rsidRPr="003E16C4">
        <w:rPr>
          <w:lang w:val="en-US"/>
        </w:rPr>
        <w:t xml:space="preserve"> values were small (R</w:t>
      </w:r>
      <w:r w:rsidRPr="003E16C4">
        <w:rPr>
          <w:vertAlign w:val="superscript"/>
          <w:lang w:val="en-US"/>
        </w:rPr>
        <w:t>2</w:t>
      </w:r>
      <w:r w:rsidRPr="003E16C4">
        <w:rPr>
          <w:lang w:val="en-US"/>
        </w:rPr>
        <w:t xml:space="preserve"> 0.994, </w:t>
      </w:r>
      <w:proofErr w:type="spellStart"/>
      <w:r w:rsidRPr="003E16C4">
        <w:rPr>
          <w:lang w:val="en-US"/>
        </w:rPr>
        <w:t>rmse</w:t>
      </w:r>
      <w:proofErr w:type="spellEnd"/>
      <w:r w:rsidRPr="003E16C4">
        <w:rPr>
          <w:lang w:val="en-US"/>
        </w:rPr>
        <w:t xml:space="preserve"> 4.659</w:t>
      </w:r>
      <w:r>
        <w:rPr>
          <w:rFonts w:cs="Times New Roman"/>
          <w:lang w:val="en-US"/>
        </w:rPr>
        <w:t>t</w:t>
      </w:r>
      <w:r w:rsidRPr="003E16C4">
        <w:rPr>
          <w:rFonts w:cs="Times New Roman"/>
          <w:vertAlign w:val="subscript"/>
          <w:lang w:val="en-US"/>
        </w:rPr>
        <w:t>ODM</w:t>
      </w:r>
      <w:r>
        <w:rPr>
          <w:rFonts w:cs="Times New Roman"/>
          <w:lang w:val="en-US"/>
        </w:rPr>
        <w:t>/ha</w:t>
      </w:r>
      <w:r w:rsidRPr="003E16C4">
        <w:rPr>
          <w:lang w:val="en-US"/>
        </w:rPr>
        <w:t>)</w:t>
      </w:r>
      <w:r>
        <w:rPr>
          <w:lang w:val="en-US"/>
        </w:rPr>
        <w:t>.</w:t>
      </w:r>
      <w:r w:rsidRPr="003E16C4">
        <w:rPr>
          <w:lang w:val="en-US"/>
        </w:rPr>
        <w:t xml:space="preserve"> </w:t>
      </w:r>
      <w:r w:rsidRPr="001F1049">
        <w:rPr>
          <w:lang w:val="en-US"/>
        </w:rPr>
        <w:t xml:space="preserve"> </w:t>
      </w:r>
    </w:p>
    <w:p w:rsidR="001E5E71" w:rsidRDefault="00951706" w:rsidP="001F1049">
      <w:pPr>
        <w:rPr>
          <w:lang w:val="en-US"/>
        </w:rPr>
      </w:pPr>
      <w:r w:rsidRPr="00951706">
        <w:rPr>
          <w:lang w:val="en-US"/>
        </w:rPr>
        <w:t>Furthermore, we tested simulation results of one of the selective logging scenarios (dbh of lower cutting threshold 0.55m) with an i</w:t>
      </w:r>
      <w:r>
        <w:rPr>
          <w:lang w:val="en-US"/>
        </w:rPr>
        <w:t>n</w:t>
      </w:r>
      <w:r w:rsidRPr="00951706">
        <w:rPr>
          <w:lang w:val="en-US"/>
        </w:rPr>
        <w:t>dependent set of Paracou</w:t>
      </w:r>
      <w:r>
        <w:rPr>
          <w:lang w:val="en-US"/>
        </w:rPr>
        <w:t>’</w:t>
      </w:r>
      <w:r w:rsidRPr="00951706">
        <w:rPr>
          <w:lang w:val="en-US"/>
        </w:rPr>
        <w:t>s forest inventory data (T1-</w:t>
      </w:r>
      <w:r w:rsidRPr="003E16C4">
        <w:rPr>
          <w:i/>
          <w:lang w:val="en-US"/>
        </w:rPr>
        <w:t>RIL</w:t>
      </w:r>
      <w:r w:rsidRPr="00951706">
        <w:rPr>
          <w:lang w:val="en-US"/>
        </w:rPr>
        <w:t xml:space="preserve"> plots). Deviations between simulated and observed aboveground biomass values during 30</w:t>
      </w:r>
      <w:r w:rsidR="007B3936">
        <w:rPr>
          <w:lang w:val="en-US"/>
        </w:rPr>
        <w:t xml:space="preserve"> years</w:t>
      </w:r>
      <w:r w:rsidRPr="00951706">
        <w:rPr>
          <w:lang w:val="en-US"/>
        </w:rPr>
        <w:t xml:space="preserve"> after logging differed only little (R</w:t>
      </w:r>
      <w:r w:rsidRPr="003E16C4">
        <w:rPr>
          <w:vertAlign w:val="superscript"/>
          <w:lang w:val="en-US"/>
        </w:rPr>
        <w:t>2</w:t>
      </w:r>
      <w:r w:rsidR="007B3936">
        <w:rPr>
          <w:lang w:val="en-US"/>
        </w:rPr>
        <w:t xml:space="preserve"> 0.991, </w:t>
      </w:r>
      <w:proofErr w:type="spellStart"/>
      <w:r w:rsidR="007B3936">
        <w:rPr>
          <w:lang w:val="en-US"/>
        </w:rPr>
        <w:t>rmse</w:t>
      </w:r>
      <w:proofErr w:type="spellEnd"/>
      <w:r w:rsidR="007B3936">
        <w:rPr>
          <w:lang w:val="en-US"/>
        </w:rPr>
        <w:t xml:space="preserve"> 4.631</w:t>
      </w:r>
      <w:r w:rsidRPr="00951706">
        <w:rPr>
          <w:lang w:val="en-US"/>
        </w:rPr>
        <w:t>t</w:t>
      </w:r>
      <w:r w:rsidRPr="003E16C4">
        <w:rPr>
          <w:vertAlign w:val="subscript"/>
          <w:lang w:val="en-US"/>
        </w:rPr>
        <w:t>ODM</w:t>
      </w:r>
      <w:r w:rsidRPr="00951706">
        <w:rPr>
          <w:lang w:val="en-US"/>
        </w:rPr>
        <w:t>/ha). This means group-sp</w:t>
      </w:r>
      <w:r>
        <w:rPr>
          <w:lang w:val="en-US"/>
        </w:rPr>
        <w:t>e</w:t>
      </w:r>
      <w:r w:rsidRPr="00951706">
        <w:rPr>
          <w:lang w:val="en-US"/>
        </w:rPr>
        <w:t>cific biomass productivity and structure of selectively logged forest was well represented by the simulations (</w:t>
      </w:r>
      <w:r w:rsidR="007B3936">
        <w:rPr>
          <w:highlight w:val="yellow"/>
          <w:lang w:val="en-US"/>
        </w:rPr>
        <w:fldChar w:fldCharType="begin"/>
      </w:r>
      <w:r w:rsidR="007B3936">
        <w:rPr>
          <w:highlight w:val="yellow"/>
          <w:lang w:val="en-US"/>
        </w:rPr>
        <w:instrText xml:space="preserve"> REF _Ref508619978 \h </w:instrText>
      </w:r>
      <w:r w:rsidR="007B3936">
        <w:rPr>
          <w:highlight w:val="yellow"/>
          <w:lang w:val="en-US"/>
        </w:rPr>
      </w:r>
      <w:r w:rsidR="007B3936">
        <w:rPr>
          <w:highlight w:val="yellow"/>
          <w:lang w:val="en-US"/>
        </w:rPr>
        <w:fldChar w:fldCharType="separate"/>
      </w:r>
      <w:r w:rsidR="007B3936" w:rsidRPr="003E16C4">
        <w:rPr>
          <w:lang w:val="en-US"/>
        </w:rPr>
        <w:t xml:space="preserve">Figure </w:t>
      </w:r>
      <w:r w:rsidR="007B3936">
        <w:rPr>
          <w:noProof/>
          <w:lang w:val="en-US"/>
        </w:rPr>
        <w:t>1</w:t>
      </w:r>
      <w:r w:rsidR="007B3936">
        <w:rPr>
          <w:highlight w:val="yellow"/>
          <w:lang w:val="en-US"/>
        </w:rPr>
        <w:fldChar w:fldCharType="end"/>
      </w:r>
      <w:r w:rsidRPr="00CB0D55">
        <w:rPr>
          <w:lang w:val="en-US"/>
        </w:rPr>
        <w:t xml:space="preserve">.a; </w:t>
      </w:r>
      <w:r w:rsidR="00C505A4" w:rsidRPr="003E16C4">
        <w:rPr>
          <w:lang w:val="en-US"/>
        </w:rPr>
        <w:t xml:space="preserve">figure </w:t>
      </w:r>
      <w:r w:rsidRPr="00CB0D55">
        <w:rPr>
          <w:lang w:val="en-US"/>
        </w:rPr>
        <w:t>A1</w:t>
      </w:r>
      <w:r w:rsidR="00C505A4" w:rsidRPr="003E16C4">
        <w:rPr>
          <w:lang w:val="en-US"/>
        </w:rPr>
        <w:t>.</w:t>
      </w:r>
      <w:r w:rsidR="00C505A4" w:rsidRPr="00CB0D55">
        <w:rPr>
          <w:lang w:val="en-US"/>
        </w:rPr>
        <w:t>x</w:t>
      </w:r>
      <w:r w:rsidRPr="00951706">
        <w:rPr>
          <w:lang w:val="en-US"/>
        </w:rPr>
        <w:t>). A reason for this qualitatively good model performance was the excellent data basis of Paracou’s forest inventory data. Another reason were methods used for calibration and fine-tuning, which took simulated and observed number</w:t>
      </w:r>
      <w:r>
        <w:rPr>
          <w:lang w:val="en-US"/>
        </w:rPr>
        <w:t>s</w:t>
      </w:r>
      <w:r w:rsidRPr="00951706">
        <w:rPr>
          <w:lang w:val="en-US"/>
        </w:rPr>
        <w:t xml:space="preserve"> of trees per size class (tree size-tree number-distribution) into account explicitly reflect</w:t>
      </w:r>
      <w:r>
        <w:rPr>
          <w:lang w:val="en-US"/>
        </w:rPr>
        <w:t>ing</w:t>
      </w:r>
      <w:r w:rsidRPr="00951706">
        <w:rPr>
          <w:lang w:val="en-US"/>
        </w:rPr>
        <w:t xml:space="preserve"> the structure of a forest stand </w:t>
      </w:r>
      <w:r w:rsidR="00097D3C">
        <w:rPr>
          <w:lang w:val="en-US"/>
        </w:rPr>
        <w:fldChar w:fldCharType="begin" w:fldLock="1"/>
      </w:r>
      <w:r w:rsidR="00097D3C">
        <w:rPr>
          <w:lang w:val="en-US"/>
        </w:rPr>
        <w:instrText>ADDIN CSL_CITATION { "citationItems" : [ { "id" : "ITEM-1", "itemData" : { "DOI" : "10.1016/S0378-1127(00)00364-9", "ISSN" : "03781127", "abstract" : "In this paper previously unpublished field data from 25 ha of permanent sampling plots (PSPs) in Sabah, Malaysia, in four different forest reserves are analysed for mortality rates and basal area development. Field data of an observation length of 9 to 20 years were available. These data then form the basis of several benchmark tests for the evaluation of the individual-oriented tropical rain forest growth model formind. A new version of the formind is presented. The model in its version formind1.1 includes enhanced submodels for mortality and tree growth. The model evaluation is focused on the model components for tree growth, competition and mortality. Data for tree recruitment were not available. Results show a good agreement between simulation and field data for the main output variables basal area and stem number indicating a reasonable behaviour of the model components we focused on. Furthermore the results show that differences in site conditions influence tree growth and mortality. Site characteristics should be included in the model in the future.", "author" : [ { "dropping-particle" : "", "family" : "K\u00f6hler", "given" : "Peter", "non-dropping-particle" : "", "parse-names" : false, "suffix" : "" }, { "dropping-particle" : "", "family" : "Ditzer", "given" : "Thomas", "non-dropping-particle" : "", "parse-names" : false, "suffix" : "" }, { "dropping-particle" : "", "family" : "Ong", "given" : "Robert C", "non-dropping-particle" : "", "parse-names" : false, "suffix" : "" }, { "dropping-particle" : "", "family" : "Huth", "given" : "Andreas", "non-dropping-particle" : "", "parse-names" : false, "suffix" : "" } ], "container-title" : "Forest Ecology and Management", "id" : "ITEM-1", "issue" : "1-3", "issued" : { "date-parts" : [ [ "2001", "4" ] ] }, "page" : "101-111", "title" : "Comparison of measured and modelled growth on permanent plots in Sabahs rain forests", "type" : "article-journal", "volume" : "144" }, "uris" : [ "http://www.mendeley.com/documents/?uuid=d450f0b9-6be1-45b7-b933-dc9dfd1d5d04" ] }, { "id" : "ITEM-2", "itemData" : { "DOI" : "10.1016/S0304-3800(00)00328-8", "ISBN" : "0304-3800", "ISSN" : "03043800", "abstract" : "In this paper a new model for simulation of the growth of tropical rain forest is presented (FORMIX3). The model describes growth, mortality, recruitment of trees and competition between trees. The calculation of tree growth is based on a carbon balance. The carbon gain of a tree depends on the photo production of its leaves, respiration and other losses. Trees compete for light and space. Dying large trees fall down and create gaps in the forest. Based on an extensive field data review, a parametrisation was developed for the simulation of lowland Dipterocarp rain forest at Deramakot, Malaysia. A total of 28 variables describing different aspects of forest structure and growth were compared with field data. The model reproduces most parts of the forest dynamics well. A new concept for sensitivity analysis is presented: 46 Model parameter were varied and analysed in respect to their influence on 26 variables describing the forest state. The influence of the different processes on forest structure is complex. Some general trends can be observed: The growth characteristics of the two Dipterocarp species groups strongly influences species composition in the forest, but not general forest structure (biomass, leaf area, production, leaf area, tree size distribution) (C) 2000 Elsevier Science B.V.", "author" : [ { "dropping-particle" : "", "family" : "Huth", "given" : "A.", "non-dropping-particle" : "", "parse-names" : false, "suffix" : "" }, { "dropping-particle" : "", "family" : "Ditzer", "given" : "T.", "non-dropping-particle" : "", "parse-names" : false, "suffix" : "" } ], "container-title" : "Ecological Modelling", "id" : "ITEM-2", "issue" : "1", "issued" : { "date-parts" : [ [ "2000" ] ] }, "page" : "1-25", "title" : "Simulation of the growth of a lowland Dipterocarp rain forest with FORMIX3", "type" : "article-journal", "volume" : "134" }, "uris" : [ "http://www.mendeley.com/documents/?uuid=3f48afc4-3545-417b-9aee-210b75043da7" ] } ], "mendeley" : { "formattedCitation" : "(Huth and Ditzer, 2000; K\u00f6hler et al., 2001)", "plainTextFormattedCitation" : "(Huth and Ditzer, 2000; K\u00f6hler et al., 2001)", "previouslyFormattedCitation" : "(Huth and Ditzer, 2000; K\u00f6hler et al., 2001)" }, "properties" : {  }, "schema" : "https://github.com/citation-style-language/schema/raw/master/csl-citation.json" }</w:instrText>
      </w:r>
      <w:r w:rsidR="00097D3C">
        <w:rPr>
          <w:lang w:val="en-US"/>
        </w:rPr>
        <w:fldChar w:fldCharType="separate"/>
      </w:r>
      <w:r w:rsidR="00097D3C" w:rsidRPr="00097D3C">
        <w:rPr>
          <w:noProof/>
          <w:lang w:val="en-US"/>
        </w:rPr>
        <w:t>(Huth and Ditzer, 2000; Köhler et al., 2001)</w:t>
      </w:r>
      <w:r w:rsidR="00097D3C">
        <w:rPr>
          <w:lang w:val="en-US"/>
        </w:rPr>
        <w:fldChar w:fldCharType="end"/>
      </w:r>
      <w:r w:rsidRPr="00951706">
        <w:rPr>
          <w:lang w:val="en-US"/>
        </w:rPr>
        <w:t xml:space="preserve">. During the fine-tuning it was also essential to select a corresponding target function for the </w:t>
      </w:r>
      <w:r w:rsidRPr="003E16C4">
        <w:rPr>
          <w:i/>
          <w:lang w:val="en-US"/>
        </w:rPr>
        <w:t>DDS</w:t>
      </w:r>
      <w:r w:rsidRPr="00951706">
        <w:rPr>
          <w:lang w:val="en-US"/>
        </w:rPr>
        <w:t xml:space="preserve"> procedure (</w:t>
      </w:r>
      <w:r w:rsidR="00176D0D">
        <w:rPr>
          <w:highlight w:val="yellow"/>
          <w:lang w:val="en-US"/>
        </w:rPr>
        <w:t>see</w:t>
      </w:r>
      <w:r w:rsidRPr="003E16C4">
        <w:rPr>
          <w:highlight w:val="yellow"/>
          <w:lang w:val="en-US"/>
        </w:rPr>
        <w:t xml:space="preserve"> A1</w:t>
      </w:r>
      <w:r w:rsidR="007B3936">
        <w:rPr>
          <w:highlight w:val="yellow"/>
          <w:lang w:val="en-US"/>
        </w:rPr>
        <w:t>.x</w:t>
      </w:r>
      <w:r w:rsidRPr="003E16C4">
        <w:rPr>
          <w:highlight w:val="yellow"/>
          <w:lang w:val="en-US"/>
        </w:rPr>
        <w:t>;</w:t>
      </w:r>
      <w:r w:rsidRPr="00951706">
        <w:rPr>
          <w:lang w:val="en-US"/>
        </w:rPr>
        <w:t xml:space="preserve"> </w:t>
      </w:r>
      <w:r w:rsidR="00E9097D">
        <w:rPr>
          <w:lang w:val="en-US"/>
        </w:rPr>
        <w:fldChar w:fldCharType="begin" w:fldLock="1"/>
      </w:r>
      <w:r w:rsidR="00E9097D">
        <w:rPr>
          <w:lang w:val="en-US"/>
        </w:rPr>
        <w:instrText>ADDIN CSL_CITATION { "citationItems" : [ { "id" : "ITEM-1", "itemData" : { "DOI" : "10.1016/j.ecolmodel.2015.01.013", "ISSN" : "03043800", "abstract" : "The estimation and uncertainty analysis of parameters for dynamic vegetation models is a complex process. If one is mainly interested in parameter estimation, this can be done with simple global stochastic search methods, while uncertainty analysis is carried out with traditional first-order analysis, which significantly reduces the number of needed model evaluations. Within a nonlinear regression framework, where the misfit between model and observations is expressed as a sum of weighted squares, we model the dynamics of tropical forest with a size-structured Sinko-Streifer model and demonstrate the general calibration procedure on a virtual data set. A second case study on real data for a single species shows that surprisingly total stem number, basal area and aboveground biomass are the minimum observations needed for successful calibration. A third case study on real data for a three species group shows the prediction of successional states while only using the former reduced set of observations for calibration. The methodology is well suited for time consuming models, where only limited amount of forest site observations are available.", "author" : [ { "dropping-particle" : "", "family" : "Lehmann", "given" : "Sebastian", "non-dropping-particle" : "", "parse-names" : false, "suffix" : "" }, { "dropping-particle" : "", "family" : "Huth", "given" : "Andreas", "non-dropping-particle" : "", "parse-names" : false, "suffix" : "" } ], "container-title" : "Ecological Modelling", "id" : "ITEM-1", "issued" : { "date-parts" : [ [ "2015" ] ] }, "page" : "98-105", "publisher" : "Elsevier B.V.", "title" : "Fast calibration of a dynamic vegetation model with minimum observation data", "type" : "article-journal", "volume" : "301" }, "uris" : [ "http://www.mendeley.com/documents/?uuid=a31a7cb8-6cde-4ad7-99a5-f6774ed8eac7" ] } ], "mendeley" : { "formattedCitation" : "(Lehmann and Huth, 2015)", "manualFormatting" : "Lehmann and Huth, 2015)", "plainTextFormattedCitation" : "(Lehmann and Huth, 2015)", "previouslyFormattedCitation" : "(Lehmann and Huth, 2015)" }, "properties" : {  }, "schema" : "https://github.com/citation-style-language/schema/raw/master/csl-citation.json" }</w:instrText>
      </w:r>
      <w:r w:rsidR="00E9097D">
        <w:rPr>
          <w:lang w:val="en-US"/>
        </w:rPr>
        <w:fldChar w:fldCharType="separate"/>
      </w:r>
      <w:r w:rsidR="00E9097D" w:rsidRPr="00E9097D">
        <w:rPr>
          <w:noProof/>
          <w:lang w:val="en-US"/>
        </w:rPr>
        <w:t>Lehmann and Huth, 2015)</w:t>
      </w:r>
      <w:r w:rsidR="00E9097D">
        <w:rPr>
          <w:lang w:val="en-US"/>
        </w:rPr>
        <w:fldChar w:fldCharType="end"/>
      </w:r>
      <w:r w:rsidRPr="00951706">
        <w:rPr>
          <w:lang w:val="en-US"/>
        </w:rPr>
        <w:t>. With the FORMIND forest model inclusive management-module it is now possible to estimate, quantitatively and in the long term, forest stand variables depending on aboveground biomass productivity and tree size-tree number distribution for both primary and selectively logged forest types, such as those found at Paracou.</w:t>
      </w:r>
    </w:p>
    <w:p w:rsidR="00C626FE" w:rsidRDefault="00C07449" w:rsidP="003E16C4">
      <w:pPr>
        <w:pStyle w:val="berschrift2"/>
      </w:pPr>
      <w:r>
        <w:lastRenderedPageBreak/>
        <w:t xml:space="preserve">4.2 </w:t>
      </w:r>
      <w:r w:rsidR="00C626FE">
        <w:t>Effect</w:t>
      </w:r>
      <w:r w:rsidR="00790C6D">
        <w:t>s</w:t>
      </w:r>
      <w:r w:rsidR="00C626FE">
        <w:t xml:space="preserve"> of different selective logging intensities on ecosystem functions</w:t>
      </w:r>
    </w:p>
    <w:p w:rsidR="004178A1" w:rsidRDefault="004178A1" w:rsidP="00CB0D55">
      <w:pPr>
        <w:rPr>
          <w:lang w:val="en-US"/>
        </w:rPr>
      </w:pPr>
      <w:r w:rsidRPr="004178A1">
        <w:rPr>
          <w:lang w:val="en-US"/>
        </w:rPr>
        <w:t xml:space="preserve">A further objective of this study was the estimation of forest stand characteristics, such as </w:t>
      </w:r>
      <w:r w:rsidRPr="003E16C4">
        <w:rPr>
          <w:i/>
          <w:lang w:val="en-US"/>
        </w:rPr>
        <w:t>LAI</w:t>
      </w:r>
      <w:r w:rsidRPr="004178A1">
        <w:rPr>
          <w:lang w:val="en-US"/>
        </w:rPr>
        <w:t xml:space="preserve">, Shannon index </w:t>
      </w:r>
      <w:r w:rsidRPr="003E16C4">
        <w:rPr>
          <w:i/>
          <w:lang w:val="en-US"/>
        </w:rPr>
        <w:t>H'</w:t>
      </w:r>
      <w:r w:rsidRPr="004178A1">
        <w:rPr>
          <w:lang w:val="en-US"/>
        </w:rPr>
        <w:t xml:space="preserve">, and gross primary production </w:t>
      </w:r>
      <w:r w:rsidRPr="003E16C4">
        <w:rPr>
          <w:i/>
          <w:lang w:val="en-US"/>
        </w:rPr>
        <w:t>GPP</w:t>
      </w:r>
      <w:r w:rsidRPr="004178A1">
        <w:rPr>
          <w:lang w:val="en-US"/>
        </w:rPr>
        <w:t xml:space="preserve">, all of which have not yet been measured on different scales of the stand. We simulated secondary succession after selective logging in a series of scenarios in which different intensities of the minimum </w:t>
      </w:r>
      <w:r w:rsidRPr="003E16C4">
        <w:rPr>
          <w:i/>
          <w:lang w:val="en-US"/>
        </w:rPr>
        <w:t>dbh</w:t>
      </w:r>
      <w:r w:rsidRPr="004178A1">
        <w:rPr>
          <w:lang w:val="en-US"/>
        </w:rPr>
        <w:t xml:space="preserve"> of harvestable commercial trees were assumed. A specific logging scenario (minimum </w:t>
      </w:r>
      <w:r w:rsidRPr="003E16C4">
        <w:rPr>
          <w:i/>
          <w:lang w:val="en-US"/>
        </w:rPr>
        <w:t>dbh</w:t>
      </w:r>
      <w:r w:rsidRPr="004178A1">
        <w:rPr>
          <w:lang w:val="en-US"/>
        </w:rPr>
        <w:t xml:space="preserve"> of the harvestable trees 0.55m) was compared with the field observation data of the Paracou T1-</w:t>
      </w:r>
      <w:r w:rsidRPr="003E16C4">
        <w:rPr>
          <w:i/>
          <w:lang w:val="en-US"/>
        </w:rPr>
        <w:t>RIL</w:t>
      </w:r>
      <w:r w:rsidRPr="004178A1">
        <w:rPr>
          <w:lang w:val="en-US"/>
        </w:rPr>
        <w:t xml:space="preserve"> plots over about 3</w:t>
      </w:r>
      <w:r>
        <w:rPr>
          <w:lang w:val="en-US"/>
        </w:rPr>
        <w:t>0 years (1987-2016;</w:t>
      </w:r>
      <w:r w:rsidR="007B3936">
        <w:rPr>
          <w:lang w:val="en-US"/>
        </w:rPr>
        <w:t xml:space="preserve"> see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3E16C4">
        <w:rPr>
          <w:lang w:val="en-US"/>
        </w:rPr>
        <w:t xml:space="preserve">Figure </w:t>
      </w:r>
      <w:r w:rsidR="007B3936">
        <w:rPr>
          <w:noProof/>
          <w:lang w:val="en-US"/>
        </w:rPr>
        <w:t>1</w:t>
      </w:r>
      <w:r w:rsidR="007B3936">
        <w:rPr>
          <w:lang w:val="en-US"/>
        </w:rPr>
        <w:fldChar w:fldCharType="end"/>
      </w:r>
      <w:r w:rsidR="007B3936">
        <w:rPr>
          <w:lang w:val="en-US"/>
        </w:rPr>
        <w:t>.a</w:t>
      </w:r>
      <w:r w:rsidRPr="004178A1">
        <w:rPr>
          <w:lang w:val="en-US"/>
        </w:rPr>
        <w:t>). For each year considered after logging, aboveground biomass and gross primary production were derived for all parameter variations (linear</w:t>
      </w:r>
      <w:r>
        <w:rPr>
          <w:lang w:val="en-US"/>
        </w:rPr>
        <w:t xml:space="preserve"> regression models; </w:t>
      </w:r>
      <w:r w:rsidRPr="00CB0D55">
        <w:rPr>
          <w:lang w:val="en-US"/>
        </w:rPr>
        <w:t>see</w:t>
      </w:r>
      <w:r w:rsidR="007B3936" w:rsidRPr="003E16C4">
        <w:rPr>
          <w:lang w:val="en-US"/>
        </w:rPr>
        <w:t xml:space="preserve"> </w:t>
      </w:r>
      <w:r w:rsidR="007B3936">
        <w:rPr>
          <w:highlight w:val="yellow"/>
          <w:lang w:val="en-US"/>
        </w:rPr>
        <w:fldChar w:fldCharType="begin"/>
      </w:r>
      <w:r w:rsidR="007B3936">
        <w:rPr>
          <w:highlight w:val="yellow"/>
          <w:lang w:val="en-US"/>
        </w:rPr>
        <w:instrText xml:space="preserve"> REF _Ref508620155 \h </w:instrText>
      </w:r>
      <w:r w:rsidR="007B3936">
        <w:rPr>
          <w:highlight w:val="yellow"/>
          <w:lang w:val="en-US"/>
        </w:rPr>
      </w:r>
      <w:r w:rsidR="007B3936">
        <w:rPr>
          <w:highlight w:val="yellow"/>
          <w:lang w:val="en-US"/>
        </w:rPr>
        <w:fldChar w:fldCharType="separate"/>
      </w:r>
      <w:r w:rsidR="007B3936" w:rsidRPr="003E16C4">
        <w:rPr>
          <w:lang w:val="en-US"/>
        </w:rPr>
        <w:t xml:space="preserve">Figure </w:t>
      </w:r>
      <w:r w:rsidR="007B3936" w:rsidRPr="003E16C4">
        <w:rPr>
          <w:noProof/>
          <w:lang w:val="en-US"/>
        </w:rPr>
        <w:t>2</w:t>
      </w:r>
      <w:r w:rsidR="007B3936">
        <w:rPr>
          <w:highlight w:val="yellow"/>
          <w:lang w:val="en-US"/>
        </w:rPr>
        <w:fldChar w:fldCharType="end"/>
      </w:r>
      <w:r w:rsidRPr="00CB0D55">
        <w:rPr>
          <w:lang w:val="en-US"/>
        </w:rPr>
        <w:t>.a, b</w:t>
      </w:r>
      <w:r w:rsidRPr="004178A1">
        <w:rPr>
          <w:lang w:val="en-US"/>
        </w:rPr>
        <w:t xml:space="preserve">). Similarly, gross primary production was related to aboveground biomass (model of the smallest squares; </w:t>
      </w:r>
      <w:r w:rsidRPr="003E16C4">
        <w:rPr>
          <w:lang w:val="en-US"/>
        </w:rPr>
        <w:t>see</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2</w:t>
      </w:r>
      <w:r w:rsidR="007B3936">
        <w:rPr>
          <w:lang w:val="en-US"/>
        </w:rPr>
        <w:fldChar w:fldCharType="end"/>
      </w:r>
      <w:r w:rsidR="007B3936">
        <w:rPr>
          <w:lang w:val="en-US"/>
        </w:rPr>
        <w:t>.c</w:t>
      </w:r>
      <w:r w:rsidRPr="004178A1">
        <w:rPr>
          <w:lang w:val="en-US"/>
        </w:rPr>
        <w:t xml:space="preserve">).  An innovative part of this study is that these diagrams allow different forest management strategies to be evaluated. This is particularly valuable in the case of </w:t>
      </w:r>
      <w:r w:rsidRPr="003E16C4">
        <w:rPr>
          <w:i/>
          <w:lang w:val="en-US"/>
        </w:rPr>
        <w:t>GPP</w:t>
      </w:r>
      <w:r w:rsidRPr="004178A1">
        <w:rPr>
          <w:lang w:val="en-US"/>
        </w:rPr>
        <w:t xml:space="preserve">, as there have not yet been any measurements on different scales of forest stand. </w:t>
      </w:r>
      <w:r>
        <w:rPr>
          <w:lang w:val="en-US"/>
        </w:rPr>
        <w:t>However, i</w:t>
      </w:r>
      <w:r w:rsidRPr="004178A1">
        <w:rPr>
          <w:lang w:val="en-US"/>
        </w:rPr>
        <w:t xml:space="preserve">n the diagrams in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2</w:t>
      </w:r>
      <w:r w:rsidR="007B3936">
        <w:rPr>
          <w:lang w:val="en-US"/>
        </w:rPr>
        <w:fldChar w:fldCharType="end"/>
      </w:r>
      <w:r w:rsidR="007B3936">
        <w:rPr>
          <w:lang w:val="en-US"/>
        </w:rPr>
        <w:t xml:space="preserve"> </w:t>
      </w:r>
      <w:r w:rsidRPr="004178A1">
        <w:rPr>
          <w:lang w:val="en-US"/>
        </w:rPr>
        <w:t>we looked at 30 years after logging. At the end of this period, the simulated forest stand did not recover completely. If the effects of forest management strategies are to be assessed in the longer term, the time period would have to be extrapolated. The question was how long the forest would take to recover.</w:t>
      </w:r>
    </w:p>
    <w:p w:rsidR="00696E8D" w:rsidRDefault="00C07449" w:rsidP="003E16C4">
      <w:pPr>
        <w:pStyle w:val="berschrift2"/>
      </w:pPr>
      <w:r>
        <w:t xml:space="preserve">4.3 </w:t>
      </w:r>
      <w:r w:rsidR="002E64BA">
        <w:t>Recovery time of ecosystem functions after selective logging</w:t>
      </w:r>
    </w:p>
    <w:p w:rsidR="0078469C" w:rsidRPr="00450098" w:rsidRDefault="00664B98" w:rsidP="0078469C">
      <w:pPr>
        <w:rPr>
          <w:lang w:val="en-US"/>
        </w:rPr>
      </w:pPr>
      <w:r>
        <w:rPr>
          <w:lang w:val="en-US"/>
        </w:rPr>
        <w:t>R</w:t>
      </w:r>
      <w:r w:rsidRPr="001A6BA0">
        <w:rPr>
          <w:lang w:val="en-US"/>
        </w:rPr>
        <w:t>ecovery time is directly linked to the policy of management techniques (i. e. permissible harvest volumes and cutting cycle lengths) and indirectly to forest based climate protection policies.</w:t>
      </w:r>
      <w:r w:rsidRPr="00780AA7">
        <w:rPr>
          <w:lang w:val="en-US"/>
        </w:rPr>
        <w:t xml:space="preserve"> </w:t>
      </w:r>
      <w:r w:rsidR="00B82BA2" w:rsidRPr="00B82BA2">
        <w:rPr>
          <w:lang w:val="en-US"/>
        </w:rPr>
        <w:t xml:space="preserve">In the two considered logging scenarios (moderate vs. intensive; </w:t>
      </w:r>
      <w:r w:rsidR="00176D0D">
        <w:rPr>
          <w:lang w:val="en-US"/>
        </w:rPr>
        <w:t>see</w:t>
      </w:r>
      <w:r w:rsidR="007B3936">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3E16C4">
        <w:rPr>
          <w:lang w:val="en-US"/>
        </w:rPr>
        <w:t xml:space="preserve">Figure </w:t>
      </w:r>
      <w:r w:rsidR="007B3936">
        <w:rPr>
          <w:noProof/>
          <w:lang w:val="en-US"/>
        </w:rPr>
        <w:t>1</w:t>
      </w:r>
      <w:r w:rsidR="007B3936">
        <w:rPr>
          <w:lang w:val="en-US"/>
        </w:rPr>
        <w:fldChar w:fldCharType="end"/>
      </w:r>
      <w:r w:rsidR="00B82BA2" w:rsidRPr="00B82BA2">
        <w:rPr>
          <w:lang w:val="en-US"/>
        </w:rPr>
        <w:t>) it was already clear that the forest structure (species group composition) changed after logging: the stronger and longer, the more intensive the management strategy. Similarly to the results of</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2</w:t>
      </w:r>
      <w:r w:rsidR="007B3936">
        <w:rPr>
          <w:lang w:val="en-US"/>
        </w:rPr>
        <w:fldChar w:fldCharType="end"/>
      </w:r>
      <w:r w:rsidR="00B82BA2" w:rsidRPr="00B82BA2">
        <w:rPr>
          <w:lang w:val="en-US"/>
        </w:rPr>
        <w:t xml:space="preserve">, we modeled the relationship between the dbh of the lower cut threshold and the recovery time of four forest variables (Shannon index </w:t>
      </w:r>
      <w:r w:rsidR="00B82BA2" w:rsidRPr="003E16C4">
        <w:rPr>
          <w:i/>
          <w:lang w:val="en-US"/>
        </w:rPr>
        <w:t>H'</w:t>
      </w:r>
      <w:r w:rsidR="00B82BA2" w:rsidRPr="00B82BA2">
        <w:rPr>
          <w:lang w:val="en-US"/>
        </w:rPr>
        <w:t xml:space="preserve">, leaf area index </w:t>
      </w:r>
      <w:r w:rsidR="00B82BA2" w:rsidRPr="003E16C4">
        <w:rPr>
          <w:i/>
          <w:lang w:val="en-US"/>
        </w:rPr>
        <w:t>LAI</w:t>
      </w:r>
      <w:r w:rsidR="00B82BA2" w:rsidRPr="00B82BA2">
        <w:rPr>
          <w:lang w:val="en-US"/>
        </w:rPr>
        <w:t xml:space="preserve">, gross primary production </w:t>
      </w:r>
      <w:r w:rsidR="00B82BA2" w:rsidRPr="003E16C4">
        <w:rPr>
          <w:i/>
          <w:lang w:val="en-US"/>
        </w:rPr>
        <w:t>GPP</w:t>
      </w:r>
      <w:r w:rsidR="00B82BA2" w:rsidRPr="00B82BA2">
        <w:rPr>
          <w:lang w:val="en-US"/>
        </w:rPr>
        <w:t xml:space="preserve">, aboveground biomass </w:t>
      </w:r>
      <w:r w:rsidR="00B82BA2" w:rsidRPr="003E16C4">
        <w:rPr>
          <w:i/>
          <w:lang w:val="en-US"/>
        </w:rPr>
        <w:t>AGB</w:t>
      </w:r>
      <w:r w:rsidR="00B82BA2" w:rsidRPr="00B82BA2">
        <w:rPr>
          <w:lang w:val="en-US"/>
        </w:rPr>
        <w:t xml:space="preserve">). Firstly, the Shannon index is one of the most widely used biodiversity indicators </w:t>
      </w:r>
      <w:r w:rsidR="00E9097D">
        <w:rPr>
          <w:lang w:val="en-US"/>
        </w:rPr>
        <w:fldChar w:fldCharType="begin" w:fldLock="1"/>
      </w:r>
      <w:r w:rsidR="00E9097D">
        <w:rPr>
          <w:lang w:val="en-US"/>
        </w:rPr>
        <w:instrText>ADDIN CSL_CITATION { "citationItems" : [ { "id" : "ITEM-1", "itemData" : { "DOI" : "10.1046/j.1466-822X.2003.00015.x", "ISBN" : "1466-8238", "ISSN" : "1466822X", "PMID" : "22519571", "abstract" : "In the literature, the terms species richness and species diversity are sometimes used interchangeably. We suggest that at the very least, authors should define what they mean by either term. Of the many species diversity indices used in the literature, the Shannon Index is perhaps most commonly used. On some occasions it is called the Shannon\u2013Wiener Index and on other occasions it is called the Shannon\u2013Weaver Index. We suggest an explanation for this dual use of terms and in so doing we offer a tribute to the late Claude Shannon (who passed away on 24 February 2001).", "author" : [ { "dropping-particle" : "", "family" : "Spellerberg", "given" : "Ian F.", "non-dropping-particle" : "", "parse-names" : false, "suffix" : "" }, { "dropping-particle" : "", "family" : "Fedor", "given" : "Peter J.", "non-dropping-particle" : "", "parse-names" : false, "suffix" : "" } ], "container-title" : "Global Ecology and Biogeography", "id" : "ITEM-1", "issue" : "3", "issued" : { "date-parts" : [ [ "2003", "5" ] ] }, "page" : "177-179", "title" : "A tribute to Claude Shannon (1916-2001) and a plea for more rigorous use of species richness, species diversity and the \u2018Shannon-Wiener\u2019 Index", "type" : "article-journal", "volume" : "12" }, "uris" : [ "http://www.mendeley.com/documents/?uuid=41aa2303-b72c-40ba-ad3e-a109b865e8ff" ] } ], "mendeley" : { "formattedCitation" : "(Spellerberg and Fedor, 2003)", "plainTextFormattedCitation" : "(Spellerberg and Fedor, 2003)", "previouslyFormattedCitation" : "(Spellerberg and Fedor, 2003)" }, "properties" : {  }, "schema" : "https://github.com/citation-style-language/schema/raw/master/csl-citation.json" }</w:instrText>
      </w:r>
      <w:r w:rsidR="00E9097D">
        <w:rPr>
          <w:lang w:val="en-US"/>
        </w:rPr>
        <w:fldChar w:fldCharType="separate"/>
      </w:r>
      <w:r w:rsidR="00E9097D" w:rsidRPr="00E9097D">
        <w:rPr>
          <w:noProof/>
          <w:lang w:val="en-US"/>
        </w:rPr>
        <w:t>(Spellerberg and Fedor, 2003)</w:t>
      </w:r>
      <w:r w:rsidR="00E9097D">
        <w:rPr>
          <w:lang w:val="en-US"/>
        </w:rPr>
        <w:fldChar w:fldCharType="end"/>
      </w:r>
      <w:r w:rsidR="00B82BA2" w:rsidRPr="00B82BA2">
        <w:rPr>
          <w:lang w:val="en-US"/>
        </w:rPr>
        <w:t>. In this way, the ratio of the number of individuals of a species</w:t>
      </w:r>
      <w:r w:rsidR="00B82BA2">
        <w:rPr>
          <w:lang w:val="en-US"/>
        </w:rPr>
        <w:t xml:space="preserve"> group </w:t>
      </w:r>
      <w:r w:rsidR="00B82BA2" w:rsidRPr="003E16C4">
        <w:rPr>
          <w:i/>
          <w:lang w:val="en-US"/>
        </w:rPr>
        <w:t>PFT</w:t>
      </w:r>
      <w:r w:rsidR="00B82BA2" w:rsidRPr="00B82BA2">
        <w:rPr>
          <w:lang w:val="en-US"/>
        </w:rPr>
        <w:t xml:space="preserve"> to the sum of all trees in the forest was determined and thus a comparative measure for the indication of diversity. Combining this fact with the findings on the entire logging scenario set and the curve form of the Shannon index (see </w:t>
      </w:r>
      <w:r w:rsidR="00AA1A91" w:rsidRPr="003E16C4">
        <w:rPr>
          <w:lang w:val="en-US"/>
        </w:rPr>
        <w:t>figure</w:t>
      </w:r>
      <w:r w:rsidR="00B82BA2" w:rsidRPr="00CB0D55">
        <w:rPr>
          <w:lang w:val="en-US"/>
        </w:rPr>
        <w:t xml:space="preserve"> 3</w:t>
      </w:r>
      <w:r w:rsidR="00B82BA2" w:rsidRPr="00B82BA2">
        <w:rPr>
          <w:lang w:val="en-US"/>
        </w:rPr>
        <w:t xml:space="preserve">), it became clear that the </w:t>
      </w:r>
      <w:r w:rsidR="00B82BA2" w:rsidRPr="003E16C4">
        <w:rPr>
          <w:i/>
          <w:lang w:val="en-US"/>
        </w:rPr>
        <w:t>PFTs</w:t>
      </w:r>
      <w:r w:rsidR="00B82BA2" w:rsidRPr="00B82BA2">
        <w:rPr>
          <w:lang w:val="en-US"/>
        </w:rPr>
        <w:t xml:space="preserve"> had recovered at the latest after about 50 years of simulation with regard to the succession phase of the forest. </w:t>
      </w:r>
      <w:r w:rsidR="00B82BA2">
        <w:rPr>
          <w:lang w:val="en-US"/>
        </w:rPr>
        <w:t xml:space="preserve"> </w:t>
      </w:r>
      <w:r w:rsidR="00A960C4" w:rsidRPr="00A960C4">
        <w:rPr>
          <w:lang w:val="en-US"/>
        </w:rPr>
        <w:t xml:space="preserve">In principle, other forest attributes (e. g. biomass) can be used instead of the number of trees to calculate </w:t>
      </w:r>
      <w:r w:rsidR="00A960C4" w:rsidRPr="003E16C4">
        <w:rPr>
          <w:i/>
          <w:lang w:val="en-US"/>
        </w:rPr>
        <w:t>H'</w:t>
      </w:r>
      <w:r w:rsidR="00A960C4" w:rsidRPr="00A960C4">
        <w:rPr>
          <w:lang w:val="en-US"/>
        </w:rPr>
        <w:t>. At this point, however, the calculation based on the number of individuals provided important information on the duration of forest structure recovery.</w:t>
      </w:r>
      <w:r w:rsidR="00A960C4">
        <w:rPr>
          <w:lang w:val="en-US"/>
        </w:rPr>
        <w:t xml:space="preserve"> </w:t>
      </w:r>
      <w:r w:rsidR="00B82BA2" w:rsidRPr="00B82BA2">
        <w:rPr>
          <w:lang w:val="en-US"/>
        </w:rPr>
        <w:t xml:space="preserve">Secondly, this relatively short mean recovery time </w:t>
      </w:r>
      <w:r w:rsidR="00A960C4">
        <w:rPr>
          <w:lang w:val="en-US"/>
        </w:rPr>
        <w:t xml:space="preserve">as for </w:t>
      </w:r>
      <w:r w:rsidR="00A960C4" w:rsidRPr="003E16C4">
        <w:rPr>
          <w:i/>
          <w:lang w:val="en-US"/>
        </w:rPr>
        <w:t>H’</w:t>
      </w:r>
      <w:r w:rsidR="00A960C4">
        <w:rPr>
          <w:lang w:val="en-US"/>
        </w:rPr>
        <w:t xml:space="preserve"> </w:t>
      </w:r>
      <w:r w:rsidR="00B82BA2" w:rsidRPr="00B82BA2">
        <w:rPr>
          <w:lang w:val="en-US"/>
        </w:rPr>
        <w:t>did not apply to aboveground biomass, gross primary production, and crown density (</w:t>
      </w:r>
      <w:r w:rsidR="00B82BA2" w:rsidRPr="003E16C4">
        <w:rPr>
          <w:i/>
          <w:lang w:val="en-US"/>
        </w:rPr>
        <w:t>LAI</w:t>
      </w:r>
      <w:r w:rsidR="00B82BA2" w:rsidRPr="00B82BA2">
        <w:rPr>
          <w:lang w:val="en-US"/>
        </w:rPr>
        <w:t>). Their curves</w:t>
      </w:r>
      <w:r w:rsidR="00A960C4">
        <w:rPr>
          <w:lang w:val="en-US"/>
        </w:rPr>
        <w:t xml:space="preserve"> (nearest least squares models)</w:t>
      </w:r>
      <w:r w:rsidR="00B82BA2" w:rsidRPr="00B82BA2">
        <w:rPr>
          <w:lang w:val="en-US"/>
        </w:rPr>
        <w:t xml:space="preserve"> in </w:t>
      </w:r>
      <w:r w:rsidR="007B3936">
        <w:rPr>
          <w:lang w:val="en-US"/>
        </w:rPr>
        <w:fldChar w:fldCharType="begin"/>
      </w:r>
      <w:r w:rsidR="007B3936">
        <w:rPr>
          <w:lang w:val="en-US"/>
        </w:rPr>
        <w:instrText xml:space="preserve"> REF _Ref508620296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3</w:t>
      </w:r>
      <w:r w:rsidR="007B3936">
        <w:rPr>
          <w:lang w:val="en-US"/>
        </w:rPr>
        <w:fldChar w:fldCharType="end"/>
      </w:r>
      <w:r w:rsidR="007B3936">
        <w:rPr>
          <w:lang w:val="en-US"/>
        </w:rPr>
        <w:t xml:space="preserve"> </w:t>
      </w:r>
      <w:r w:rsidR="00B82BA2" w:rsidRPr="00B82BA2">
        <w:rPr>
          <w:lang w:val="en-US"/>
        </w:rPr>
        <w:t xml:space="preserve">show that the recovery period lasted at least twice as long until the state of a primary forest was balanced. </w:t>
      </w:r>
      <w:r w:rsidR="00A960C4">
        <w:rPr>
          <w:lang w:val="en-US"/>
        </w:rPr>
        <w:t>Their</w:t>
      </w:r>
      <w:r w:rsidR="00B82BA2" w:rsidRPr="00B82BA2">
        <w:rPr>
          <w:lang w:val="en-US"/>
        </w:rPr>
        <w:t xml:space="preserve"> recovery time increased almost exponentially as the selective logging strategy intensified. </w:t>
      </w:r>
      <w:r w:rsidR="008863C6">
        <w:rPr>
          <w:lang w:val="en-US"/>
        </w:rPr>
        <w:t>Exemplarily for the intense scenario (</w:t>
      </w:r>
      <w:r w:rsidR="00176D0D" w:rsidRPr="003E16C4">
        <w:rPr>
          <w:lang w:val="en-US"/>
        </w:rPr>
        <w:t>see</w:t>
      </w:r>
      <w:r w:rsidR="008863C6" w:rsidRPr="00CB0D55">
        <w:rPr>
          <w:lang w:val="en-US"/>
        </w:rPr>
        <w:t xml:space="preserve"> </w:t>
      </w:r>
      <w:r w:rsidR="007B3936">
        <w:rPr>
          <w:lang w:val="en-US"/>
        </w:rPr>
        <w:fldChar w:fldCharType="begin"/>
      </w:r>
      <w:r w:rsidR="007B3936">
        <w:rPr>
          <w:lang w:val="en-US"/>
        </w:rPr>
        <w:instrText xml:space="preserve"> REF _Ref508620296 \h </w:instrText>
      </w:r>
      <w:r w:rsidR="007B3936">
        <w:rPr>
          <w:lang w:val="en-US"/>
        </w:rPr>
      </w:r>
      <w:r w:rsidR="007B3936">
        <w:rPr>
          <w:lang w:val="en-US"/>
        </w:rPr>
        <w:fldChar w:fldCharType="separate"/>
      </w:r>
      <w:r w:rsidR="007B3936" w:rsidRPr="003E16C4">
        <w:rPr>
          <w:lang w:val="en-US"/>
        </w:rPr>
        <w:t xml:space="preserve">Figure </w:t>
      </w:r>
      <w:r w:rsidR="007B3936" w:rsidRPr="003E16C4">
        <w:rPr>
          <w:noProof/>
          <w:lang w:val="en-US"/>
        </w:rPr>
        <w:t>3</w:t>
      </w:r>
      <w:r w:rsidR="007B3936">
        <w:rPr>
          <w:lang w:val="en-US"/>
        </w:rPr>
        <w:fldChar w:fldCharType="end"/>
      </w:r>
      <w:r w:rsidR="007B3936">
        <w:rPr>
          <w:lang w:val="en-US"/>
        </w:rPr>
        <w:t xml:space="preserve"> </w:t>
      </w:r>
      <w:r w:rsidR="008863C6" w:rsidRPr="00CB0D55">
        <w:rPr>
          <w:lang w:val="en-US"/>
        </w:rPr>
        <w:t>and</w:t>
      </w:r>
      <w:r w:rsidR="007B3936">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3E16C4">
        <w:rPr>
          <w:lang w:val="en-US"/>
        </w:rPr>
        <w:t xml:space="preserve">Figure </w:t>
      </w:r>
      <w:r w:rsidR="007B3936">
        <w:rPr>
          <w:noProof/>
          <w:lang w:val="en-US"/>
        </w:rPr>
        <w:t>1</w:t>
      </w:r>
      <w:r w:rsidR="007B3936">
        <w:rPr>
          <w:lang w:val="en-US"/>
        </w:rPr>
        <w:fldChar w:fldCharType="end"/>
      </w:r>
      <w:r w:rsidR="008863C6" w:rsidRPr="00CB0D55">
        <w:rPr>
          <w:lang w:val="en-US"/>
        </w:rPr>
        <w:t>.b</w:t>
      </w:r>
      <w:r w:rsidR="008863C6">
        <w:rPr>
          <w:lang w:val="en-US"/>
        </w:rPr>
        <w:t>), i</w:t>
      </w:r>
      <w:r w:rsidR="00B82BA2" w:rsidRPr="00B82BA2">
        <w:rPr>
          <w:lang w:val="en-US"/>
        </w:rPr>
        <w:t xml:space="preserve">t can be interpreted that the total number of individuals already equaled </w:t>
      </w:r>
      <w:r w:rsidR="008863C6">
        <w:rPr>
          <w:lang w:val="en-US"/>
        </w:rPr>
        <w:t>that of the</w:t>
      </w:r>
      <w:r w:rsidR="00B82BA2" w:rsidRPr="00B82BA2">
        <w:rPr>
          <w:lang w:val="en-US"/>
        </w:rPr>
        <w:t xml:space="preserve"> pre-logging phase after </w:t>
      </w:r>
      <w:r w:rsidR="007B3936">
        <w:rPr>
          <w:lang w:val="en-US"/>
        </w:rPr>
        <w:t xml:space="preserve">ca. </w:t>
      </w:r>
      <w:r w:rsidR="00B82BA2" w:rsidRPr="00B82BA2">
        <w:rPr>
          <w:lang w:val="en-US"/>
        </w:rPr>
        <w:t xml:space="preserve">50 years, and not only pioneers were present, but the structure of a mature forest has </w:t>
      </w:r>
      <w:r w:rsidR="00A960C4" w:rsidRPr="00B82BA2">
        <w:rPr>
          <w:lang w:val="en-US"/>
        </w:rPr>
        <w:t>recovered</w:t>
      </w:r>
      <w:r w:rsidR="00B82BA2" w:rsidRPr="00B82BA2">
        <w:rPr>
          <w:lang w:val="en-US"/>
        </w:rPr>
        <w:t xml:space="preserve"> after more than a century.</w:t>
      </w:r>
      <w:r w:rsidR="008863C6">
        <w:rPr>
          <w:lang w:val="en-US"/>
        </w:rPr>
        <w:t xml:space="preserve"> </w:t>
      </w:r>
      <w:r w:rsidR="0078469C">
        <w:rPr>
          <w:lang w:val="en-US"/>
        </w:rPr>
        <w:t>W</w:t>
      </w:r>
      <w:r w:rsidR="0078469C" w:rsidRPr="00450098">
        <w:rPr>
          <w:lang w:val="en-US"/>
        </w:rPr>
        <w:t xml:space="preserve">e </w:t>
      </w:r>
      <w:r w:rsidR="0078469C">
        <w:rPr>
          <w:lang w:val="en-US"/>
        </w:rPr>
        <w:t>conclude</w:t>
      </w:r>
      <w:r w:rsidR="0078469C" w:rsidRPr="00450098">
        <w:rPr>
          <w:lang w:val="en-US"/>
        </w:rPr>
        <w:t xml:space="preserve"> that</w:t>
      </w:r>
      <w:r w:rsidR="0078469C" w:rsidRPr="00F44316">
        <w:rPr>
          <w:lang w:val="en-US"/>
        </w:rPr>
        <w:t xml:space="preserve"> </w:t>
      </w:r>
      <w:r w:rsidR="0078469C">
        <w:rPr>
          <w:lang w:val="en-US"/>
        </w:rPr>
        <w:t>moderate</w:t>
      </w:r>
      <w:r w:rsidR="0078469C" w:rsidRPr="00450098">
        <w:rPr>
          <w:lang w:val="en-US"/>
        </w:rPr>
        <w:t xml:space="preserve"> </w:t>
      </w:r>
      <w:r w:rsidR="0078469C">
        <w:rPr>
          <w:lang w:val="en-US"/>
        </w:rPr>
        <w:t xml:space="preserve">logging </w:t>
      </w:r>
      <w:r w:rsidR="0078469C" w:rsidRPr="00450098">
        <w:rPr>
          <w:lang w:val="en-US"/>
        </w:rPr>
        <w:t>strategies are advantageous for the resilience of the forest stand. A similar species composition as well as biomass balance could already be achieved 7</w:t>
      </w:r>
      <w:r w:rsidR="007B3936">
        <w:rPr>
          <w:lang w:val="en-US"/>
        </w:rPr>
        <w:t>7</w:t>
      </w:r>
      <w:r w:rsidR="0078469C" w:rsidRPr="00450098">
        <w:rPr>
          <w:lang w:val="en-US"/>
        </w:rPr>
        <w:t xml:space="preserve"> years after </w:t>
      </w:r>
      <w:r w:rsidR="0078469C">
        <w:rPr>
          <w:lang w:val="en-US"/>
        </w:rPr>
        <w:t>logging, as in the reference (pre-logging)</w:t>
      </w:r>
      <w:r w:rsidR="0078469C" w:rsidRPr="00450098">
        <w:rPr>
          <w:lang w:val="en-US"/>
        </w:rPr>
        <w:t xml:space="preserve">. This is important against the background of carbon fixation and biodiversity debates. </w:t>
      </w:r>
      <w:r w:rsidR="0078469C">
        <w:rPr>
          <w:lang w:val="en-US"/>
        </w:rPr>
        <w:t>E.g. t</w:t>
      </w:r>
      <w:r w:rsidR="0078469C" w:rsidRPr="00450098">
        <w:rPr>
          <w:lang w:val="en-US"/>
        </w:rPr>
        <w:t xml:space="preserve">he yield of the </w:t>
      </w:r>
      <w:r w:rsidR="0078469C">
        <w:rPr>
          <w:lang w:val="en-US"/>
        </w:rPr>
        <w:t>intense</w:t>
      </w:r>
      <w:r w:rsidR="0078469C" w:rsidRPr="00450098">
        <w:rPr>
          <w:lang w:val="en-US"/>
        </w:rPr>
        <w:t xml:space="preserve"> scenario was </w:t>
      </w:r>
      <w:r w:rsidR="0078469C">
        <w:rPr>
          <w:lang w:val="en-US"/>
        </w:rPr>
        <w:t>10 times higher</w:t>
      </w:r>
      <w:r w:rsidR="0078469C" w:rsidRPr="00450098">
        <w:rPr>
          <w:lang w:val="en-US"/>
        </w:rPr>
        <w:t xml:space="preserve"> as that of the </w:t>
      </w:r>
      <w:r w:rsidR="0078469C" w:rsidRPr="00780AA7">
        <w:rPr>
          <w:lang w:val="en-US"/>
        </w:rPr>
        <w:t>moderate</w:t>
      </w:r>
      <w:r w:rsidR="0078469C" w:rsidRPr="00450098">
        <w:rPr>
          <w:lang w:val="en-US"/>
        </w:rPr>
        <w:t xml:space="preserve"> scenario</w:t>
      </w:r>
      <w:r w:rsidR="0078469C">
        <w:rPr>
          <w:lang w:val="en-US"/>
        </w:rPr>
        <w:t>, but the recovery of biomass, a dense crown cover and species diversity of</w:t>
      </w:r>
      <w:r w:rsidR="0078469C" w:rsidRPr="00450098">
        <w:rPr>
          <w:lang w:val="en-US"/>
        </w:rPr>
        <w:t xml:space="preserve"> the remaining forest stand </w:t>
      </w:r>
      <w:r w:rsidR="0078469C">
        <w:rPr>
          <w:lang w:val="en-US"/>
        </w:rPr>
        <w:t xml:space="preserve">took up to </w:t>
      </w:r>
      <w:r w:rsidR="007B3936">
        <w:rPr>
          <w:lang w:val="en-US"/>
        </w:rPr>
        <w:t>138</w:t>
      </w:r>
      <w:r w:rsidR="0078469C">
        <w:rPr>
          <w:lang w:val="en-US"/>
        </w:rPr>
        <w:t xml:space="preserve"> years</w:t>
      </w:r>
      <w:r w:rsidR="0078469C" w:rsidRPr="00450098">
        <w:rPr>
          <w:lang w:val="en-US"/>
        </w:rPr>
        <w:t xml:space="preserve">. The simulation experiment also showed that the structure of the forest stand was changed so much after the intervention of </w:t>
      </w:r>
      <w:r w:rsidR="0078469C" w:rsidRPr="00780AA7">
        <w:rPr>
          <w:lang w:val="en-US"/>
        </w:rPr>
        <w:t>intense scenario</w:t>
      </w:r>
      <w:r w:rsidR="0078469C" w:rsidRPr="00450098">
        <w:rPr>
          <w:lang w:val="en-US"/>
        </w:rPr>
        <w:t xml:space="preserve"> that a different type of forest would result.</w:t>
      </w:r>
    </w:p>
    <w:p w:rsidR="00352FB7" w:rsidRPr="003E16C4" w:rsidRDefault="00352FB7" w:rsidP="003E16C4">
      <w:pPr>
        <w:rPr>
          <w:lang w:val="en-US"/>
        </w:rPr>
      </w:pPr>
      <w:r w:rsidRPr="00352FB7">
        <w:rPr>
          <w:lang w:val="en-US"/>
        </w:rPr>
        <w:t xml:space="preserve">Based on the extrapolation of the biomass productivity of forest stands beyond the period of Paracou's forest inventory data, we were able to estimate the forest structure and succession. The recovery period of </w:t>
      </w:r>
      <w:r w:rsidRPr="00352FB7">
        <w:rPr>
          <w:lang w:val="en-US"/>
        </w:rPr>
        <w:lastRenderedPageBreak/>
        <w:t xml:space="preserve">biomass production could be used as an indicator for the identification of ecologically and economically efficient forest management strategies. In the context of resilience theory, the species group composition of forest ecosystems varies over time, often depending on natural disturbances and climate fluctuations </w:t>
      </w:r>
      <w:r w:rsidR="00E9097D">
        <w:rPr>
          <w:lang w:val="en-US"/>
        </w:rPr>
        <w:fldChar w:fldCharType="begin" w:fldLock="1"/>
      </w:r>
      <w:r w:rsidR="00E9097D">
        <w:rPr>
          <w:lang w:val="en-US"/>
        </w:rPr>
        <w: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instrText>
      </w:r>
      <w:r w:rsidR="00E9097D">
        <w:rPr>
          <w:lang w:val="en-US"/>
        </w:rPr>
        <w:fldChar w:fldCharType="separate"/>
      </w:r>
      <w:r w:rsidR="00E9097D" w:rsidRPr="00E9097D">
        <w:rPr>
          <w:noProof/>
          <w:lang w:val="en-US"/>
        </w:rPr>
        <w:t>(Thompson, 2011)</w:t>
      </w:r>
      <w:r w:rsidR="00E9097D">
        <w:rPr>
          <w:lang w:val="en-US"/>
        </w:rPr>
        <w:fldChar w:fldCharType="end"/>
      </w:r>
      <w:r w:rsidRPr="00352FB7">
        <w:rPr>
          <w:lang w:val="en-US"/>
        </w:rPr>
        <w:t xml:space="preserve">. Such fluctuations, however, remain more or less constant within the framework of the natural fluctuations related to a state of equilibrium </w:t>
      </w:r>
      <w:r w:rsidR="00E9097D">
        <w:rPr>
          <w:lang w:val="en-US"/>
        </w:rPr>
        <w:fldChar w:fldCharType="begin" w:fldLock="1"/>
      </w:r>
      <w:r w:rsidR="00E9097D">
        <w:rPr>
          <w:lang w:val="en-US"/>
        </w:rPr>
        <w:instrText>ADDIN CSL_CITATION { "citationItems" : [ { "id" : "ITEM-1", "itemData" : { "DOI" : "10.1038/nclimate3109", "ISSN" : "1758-678X", "abstract" : "Climate change threatens ecosystems worldwide, yet their potential future resilience remains largely unquantified1 . In recent years many studies have shown that biodiversity, and in particular functional diversity, can enhance ecosystem resilience by providing a higher response diversity2\u20135 . So far these insights have been mostly neglected in large-scale projections of ecosystem responses to climate change6 . Here we show that plant trait diversity, as a key component of functional diversity, can have a strikingly positive effect on the Amazon forests\u2019 biomass under future climate change. Using a terrestrial biogeochemical model that simulates diverse forest communities on the basis of individual tree growth7 , we show that plant trait diversity may enable the Amazon forests to adjust to new climate conditions via a process of ecological sorting, protecting the Amazon\u2019s carbon sink function. Therefore, plant trait diversity, and biodiversity in general, should be considered in large-scale ecosystem projections and be included as an integral part of climate change research and policy.", "author" : [ { "dropping-particle" : "", "family" : "Sakschewski", "given" : "Boris", "non-dropping-particle" : "", "parse-names" : false, "suffix" : "" }, { "dropping-particle" : "", "family" : "Bloh", "given" : "Werner", "non-dropping-particle" : "von", "parse-names" : false, "suffix" : "" }, { "dropping-particle" : "", "family" : "Boit", "given" : "Alice", "non-dropping-particle" : "", "parse-names" : false, "suffix" : "" }, { "dropping-particle" : "", "family" : "Poorter", "given" : "Lourens", "non-dropping-particle" : "", "parse-names" : false, "suffix" : "" }, { "dropping-particle" : "", "family" : "Pe\u00f1a-Claros", "given" : "Marielos", "non-dropping-particle" : "", "parse-names" : false, "suffix" : "" }, { "dropping-particle" : "", "family" : "Heinke", "given" : "Jens", "non-dropping-particle" : "", "parse-names" : false, "suffix" : "" }, { "dropping-particle" : "", "family" : "Joshi", "given" : "Jasmin", "non-dropping-particle" : "", "parse-names" : false, "suffix" : "" }, { "dropping-particle" : "", "family" : "Thonicke", "given" : "Kirsten", "non-dropping-particle" : "", "parse-names" : false, "suffix" : "" } ], "container-title" : "Nature Climate Change", "id" : "ITEM-1", "issue" : "August", "issued" : { "date-parts" : [ [ "2016", "8", "29" ] ] }, "title" : "Resilience of Amazon forests emerges from plant trait diversity", "type" : "article-journal", "volume" : "1" }, "uris" : [ "http://www.mendeley.com/documents/?uuid=4c8e567b-d28c-46cd-98ab-5313a656330b" ] } ], "mendeley" : { "formattedCitation" : "(Sakschewski et al., 2016)", "plainTextFormattedCitation" : "(Sakschewski et al., 2016)", "previouslyFormattedCitation" : "(Sakschewski et al., 2016)" }, "properties" : {  }, "schema" : "https://github.com/citation-style-language/schema/raw/master/csl-citation.json" }</w:instrText>
      </w:r>
      <w:r w:rsidR="00E9097D">
        <w:rPr>
          <w:lang w:val="en-US"/>
        </w:rPr>
        <w:fldChar w:fldCharType="separate"/>
      </w:r>
      <w:r w:rsidR="00E9097D" w:rsidRPr="00E9097D">
        <w:rPr>
          <w:noProof/>
          <w:lang w:val="en-US"/>
        </w:rPr>
        <w:t>(Sakschewski et al., 2016)</w:t>
      </w:r>
      <w:r w:rsidR="00E9097D">
        <w:rPr>
          <w:lang w:val="en-US"/>
        </w:rPr>
        <w:fldChar w:fldCharType="end"/>
      </w:r>
      <w:r w:rsidRPr="00352FB7">
        <w:rPr>
          <w:lang w:val="en-US"/>
        </w:rPr>
        <w:t xml:space="preserve">. In a mature state, forests can produce a variety of products and services that can be useful to mankind </w:t>
      </w:r>
      <w:r w:rsidR="00E9097D">
        <w:rPr>
          <w:lang w:val="en-US"/>
        </w:rPr>
        <w:fldChar w:fldCharType="begin" w:fldLock="1"/>
      </w:r>
      <w:r w:rsidR="00E9097D">
        <w:rPr>
          <w:lang w:val="en-US"/>
        </w:rPr>
        <w:instrText>ADDIN CSL_CITATION { "citationItems" : [ { "id" : "ITEM-1", "itemData" : { "author" : [ { "dropping-particle" : "", "family" : "Simula", "given" : "M", "non-dropping-particle" : "", "parse-names" : false, "suffix" : "" } ], "id" : "ITEM-1", "issued" : { "date-parts" : [ [ "2009" ] ] }, "number-of-pages" : "1-59", "publisher-place" : "Rome", "title" : "TOWARDS DEFINING FOREST DEGRADATION: COMPARATIVE ANALYSIS OF EXISTING DEFINITIONS", "type" : "report" }, "uris" : [ "http://www.mendeley.com/documents/?uuid=72bc8d2f-abdc-4c6f-b8e7-a26119e05cab" ] } ], "mendeley" : { "formattedCitation" : "(Simula, 2009)", "plainTextFormattedCitation" : "(Simula, 2009)", "previouslyFormattedCitation" : "(Simula, 2009)" }, "properties" : {  }, "schema" : "https://github.com/citation-style-language/schema/raw/master/csl-citation.json" }</w:instrText>
      </w:r>
      <w:r w:rsidR="00E9097D">
        <w:rPr>
          <w:lang w:val="en-US"/>
        </w:rPr>
        <w:fldChar w:fldCharType="separate"/>
      </w:r>
      <w:r w:rsidR="00E9097D" w:rsidRPr="00E9097D">
        <w:rPr>
          <w:noProof/>
          <w:lang w:val="en-US"/>
        </w:rPr>
        <w:t>(Simula, 2009)</w:t>
      </w:r>
      <w:r w:rsidR="00E9097D">
        <w:rPr>
          <w:lang w:val="en-US"/>
        </w:rPr>
        <w:fldChar w:fldCharType="end"/>
      </w:r>
      <w:r w:rsidRPr="00352FB7">
        <w:rPr>
          <w:lang w:val="en-US"/>
        </w:rPr>
        <w:t xml:space="preserve">. However, changes in forest conditions may result from a loss of resilience, with partial or complete conversion to a different ecosystem type than potentially expected for the site. Such changes in status lead to a reduction in the production of goods and ecosystem services </w:t>
      </w:r>
      <w:r w:rsidR="005C4DD8">
        <w:rPr>
          <w:lang w:val="en-US"/>
        </w:rPr>
        <w:fldChar w:fldCharType="begin" w:fldLock="1"/>
      </w:r>
      <w:r w:rsidR="005C4DD8">
        <w:rPr>
          <w:lang w:val="en-US"/>
        </w:rPr>
        <w:instrText>ADDIN CSL_CITATION { "citationItems" : [ { "id" : "ITEM-1", "itemData" : { "DOI" : "10.1016/j.foreco.2008.11.010", "ISBN" : "0378-1127", "ISSN" : "03781127", "PMID" : "20035299", "abstract" : "The ecosystem service concept has been proposed as a meaningful framework for natural resource management. In theory it holds concomitant benefit and consequence for the forest product sector. However, numerous barriers impede practitioners from developing concrete and enduring responses to emerging ecosystem service markets, policies, and initiatives. Principle among these barriers is that the ecosystem service concept has a complex history, numerous definitions in use, and an astounding diversity in rationale and application. This article provides a conceptual review of ecosystem services and its economic foundations, distinguishes among several current definitions of the term and their relatedness to strategies in practical application, discusses diverse approaches to valuation, and explores potential for future relevance in forest product and other sectors.", "author" : [ { "dropping-particle" : "", "family" : "Patterson", "given" : "Trista M.", "non-dropping-particle" : "", "parse-names" : false, "suffix" : "" }, { "dropping-particle" : "", "family" : "Coelho", "given" : "Dana L.", "non-dropping-particle" : "", "parse-names" : false, "suffix" : "" } ], "container-title" : "Forest Ecology and Management", "id" : "ITEM-1", "issue" : "8", "issued" : { "date-parts" : [ [ "2009" ] ] }, "page" : "1637-1646", "title" : "Ecosystem services: Foundations, opportunities, and challenges for the forest products sector", "type" : "article-journal", "volume" : "257" }, "uris" : [ "http://www.mendeley.com/documents/?uuid=0acebd0b-c902-48c9-aeb2-3bd045033651" ] }, { "id" : "ITEM-2", "itemData" : { "DOI" : "10.1007/s10980-014-9988-z", "ISBN" : "0921-2973", "ISSN" : "09212973", "abstract" : "Native forests play an important role regarding ecosystem services related to biodiversity, water, and nutrient cycling, and the intensity of those services should be related to the amount, configuration and quality of the forest. However, in highly dynamic landscapes, such as some tropical regions, ecosystem services are potentially affected not only by the present landscape structure, but also by the historical land use. Herewepropose a simplemethodological framework to evaluate the contribution of past landscape dynamics and present landscape structure in the provision of ecosystem services. We applied this framework to a traditional agricultural landscape from the Brazilian Atlantic Forest hotspot, where natural forests cover has increased from 8 to 16 % in the last 60 years (1962\u20132008), and where old forests are being reduced while young forests are being regenerated. Forests of different ages, in association with current landscape structure, reveal a mosaic of forest patches under different conditions, implying different abilities to deliver ecosystem services. With the replacement of old-growth forests by young-regenerating forests and a high level of forest fragmentation, less than 1/4 of the current forest cover is able to fully satisfy the ecosystem service demands. To avoid such tendency, government policies should not only focus on increasing forest cover, but also in conserving old-growth forest frag- ments or increasing forest quality. The proposed methodology allows integrating historical land use and current landscape structure to evaluate ecosystem services provision and can be useful to establish programs of payment for ecosystem services.", "author" : [ { "dropping-particle" : "", "family" : "Ferraz", "given" : "Silvio F.B.", "non-dropping-particle" : "", "parse-names" : false, "suffix" : "" }, { "dropping-particle" : "", "family" : "Ferraz", "given" : "Katia M.P.M.B.", "non-dropping-particle" : "", "parse-names" : false, "suffix" : "" }, { "dropping-particle" : "", "family" : "Cassiano", "given" : "Carla C.", "non-dropping-particle" : "", "parse-names" : false, "suffix" : "" }, { "dropping-particle" : "", "family" : "Brancalion", "given" : "Pedro Henrique S.", "non-dropping-particle" : "", "parse-names" : false, "suffix" : "" }, { "dropping-particle" : "", "family" : "Luz", "given" : "Daniela T.A.", "non-dropping-particle" : "da", "parse-names" : false, "suffix" : "" }, { "dropping-particle" : "", "family" : "Azevedo", "given" : "Thais N.", "non-dropping-particle" : "", "parse-names" : false, "suffix" : "" }, { "dropping-particle" : "", "family" : "Tambosi", "given" : "Leandro R.", "non-dropping-particle" : "", "parse-names" : false, "suffix" : "" }, { "dropping-particle" : "", "family" : "Metzger", "given" : "Jean Paul", "non-dropping-particle" : "", "parse-names" : false, "suffix" : "" } ], "container-title" : "Landscape Ecology", "id" : "ITEM-2", "issue" : "2", "issued" : { "date-parts" : [ [ "2014" ] ] }, "page" : "187-200", "title" : "How good are tropical forest patches for ecosystem services provisioning?", "type" : "article-journal", "volume" : "29" }, "uris" : [ "http://www.mendeley.com/documents/?uuid=137a5408-578b-48f6-8ecf-0e5a20669240" ] }, { "id" : "ITEM-3", "itemData" : { "DOI" : "10.1007/s10531-017-1453-2", "ISSN" : "15729710", "abstract" : "Forests are critical habitats for biodiversity and they are also essential for the provision of a wide range of ecosystem services that are important to human well-being. There is increasing evidence that biodiversity contributes to forest ecosystem functioning and the provision of ecosystem services. Here we provide a review of forest ecosystem services including biomass production, habitat provisioning services, pollination, seed dispersal, resistance to wind storms, fire regulation and mitigation, pest regulation of native and invading insects, carbon sequestration, and cultural ecosystem services, in relation to forest type, structure and diversity. We also consider relationships between forest biodiversity and multifunctionality, and trade-offs among ecosystem services. We compare the concepts of ecosystem processes, functions and services to clarify their definitions. Our review of published studies indicates a lack of empirical studies that establish quantitative and causal relationships between forest biodiversity and many important ecosystem services. The literature is highly skewed; studies on provisioning of nutrition and energy, and on cultural services, delivered by mixed-species forests are under-represented. Planted forests offer ample opportunity for optimising their composition and diversity because replanting after harvesting is a recurring process. Planting mixed-species forests should be given more consideration as they are likely to provide a wider range of ecosystem services within the forest and for adjacent land uses. This review also serves as the introduction to this special issue of Biodiversity and Conservation on various aspects of forest biodiversity and ecosystem services.", "author" : [ { "dropping-particle" : "", "family" : "Brockerhoff", "given" : "Eckehard G.", "non-dropping-particle" : "", "parse-names" : false, "suffix" : "" }, { "dropping-particle" : "", "family" : "Barbaro", "given" : "Luc", "non-dropping-particle" : "", "parse-names" : false, "suffix" : "" }, { "dropping-particle" : "", "family" : "Castagneyrol", "given" : "Bastien", "non-dropping-particle" : "", "parse-names" : false, "suffix" : "" }, { "dropping-particle" : "", "family" : "Forrester", "given" : "David I.", "non-dropping-particle" : "", "parse-names" : false, "suffix" : "" }, { "dropping-particle" : "", "family" : "Gardiner", "given" : "Barry", "non-dropping-particle" : "", "parse-names" : false, "suffix" : "" }, { "dropping-particle" : "", "family" : "Gonz\u00e1lez-Olabarria", "given" : "Jos\u00e9 Ram\u00f3n", "non-dropping-particle" : "", "parse-names" : false, "suffix" : "" }, { "dropping-particle" : "", "family" : "Lyver", "given" : "Phil O.B.", "non-dropping-particle" : "", "parse-names" : false, "suffix" : "" }, { "dropping-particle" : "", "family" : "Meurisse", "given" : "Nicolas", "non-dropping-particle" : "", "parse-names" : false, "suffix" : "" }, { "dropping-particle" : "", "family" : "Oxbrough", "given" : "Anne", "non-dropping-particle" : "", "parse-names" : false, "suffix" : "" }, { "dropping-particle" : "", "family" : "Taki", "given" : "Hisatomo", "non-dropping-particle" : "", "parse-names" : false, "suffix" : "" }, { "dropping-particle" : "", "family" : "Thompson", "given" : "Ian D.", "non-dropping-particle" : "", "parse-names" : false, "suffix" : "" }, { "dropping-particle" : "", "family" : "Plas", "given" : "Fons", "non-dropping-particle" : "van der", "parse-names" : false, "suffix" : "" }, { "dropping-particle" : "", "family" : "Jactel", "given" : "Herv\u00e9", "non-dropping-particle" : "", "parse-names" : false, "suffix" : "" } ], "container-title" : "Biodiversity and Conservation", "id" : "ITEM-3", "issue" : "13", "issued" : { "date-parts" : [ [ "2017" ] ] }, "page" : "3005-3035", "title" : "Forest biodiversity, ecosystem functioning and the provision of ecosystem services", "type" : "article-magazine", "volume" : "26" }, "uris" : [ "http://www.mendeley.com/documents/?uuid=a97728f3-2698-4136-acb0-0739d17ab603" ] }, { "id" : "ITEM-4", "itemData" : { "ISBN" : "1597260401", "author" : [ { "dropping-particle" : "", "family" : "Assessment Millennium Ecosystem", "given" : "", "non-dropping-particle" : "", "parse-names" : false, "suffix" : "" } ], "id" : "ITEM-4", "issued" : { "date-parts" : [ [ "2005" ] ] }, "number-of-pages" : "1-155", "publisher-place" : "Washington, DC", "title" : "Ecosystems And Human Well-Being: Synthesis.", "type" : "report" }, "uris" : [ "http://www.mendeley.com/documents/?uuid=cd89e1ce-eecc-4985-98f4-02fe6ec99ec0" ] } ], "mendeley" : { "formattedCitation" : "(Assessment Millennium Ecosystem, 2005; Brockerhoff et al., 2017; Ferraz et al., 2014; Patterson and Coelho, 2009)", "plainTextFormattedCitation" : "(Assessment Millennium Ecosystem, 2005; Brockerhoff et al., 2017; Ferraz et al., 2014; Patterson and Coelho, 2009)", "previouslyFormattedCitation" : "(Assessment Millennium Ecosystem, 2005; Brockerhoff et al., 2017; Ferraz et al., 2014; Patterson and Coelho, 2009)" }, "properties" : {  }, "schema" : "https://github.com/citation-style-language/schema/raw/master/csl-citation.json" }</w:instrText>
      </w:r>
      <w:r w:rsidR="005C4DD8">
        <w:rPr>
          <w:lang w:val="en-US"/>
        </w:rPr>
        <w:fldChar w:fldCharType="separate"/>
      </w:r>
      <w:r w:rsidR="005C4DD8" w:rsidRPr="005C4DD8">
        <w:rPr>
          <w:noProof/>
          <w:lang w:val="en-US"/>
        </w:rPr>
        <w:t>(Assessment Millennium Ecosystem, 2005; Brockerhoff et al., 2017; Ferraz et al., 2014; Patterson and Coelho, 2009)</w:t>
      </w:r>
      <w:r w:rsidR="005C4DD8">
        <w:rPr>
          <w:lang w:val="en-US"/>
        </w:rPr>
        <w:fldChar w:fldCharType="end"/>
      </w:r>
      <w:r w:rsidRPr="00352FB7">
        <w:rPr>
          <w:lang w:val="en-US"/>
        </w:rPr>
        <w:t xml:space="preserve">. Therefore, a change in species composition can be used as an indicator of degradation </w:t>
      </w:r>
      <w:r w:rsidR="005C4DD8">
        <w:rPr>
          <w:lang w:val="en-US"/>
        </w:rPr>
        <w:fldChar w:fldCharType="begin" w:fldLock="1"/>
      </w:r>
      <w:r w:rsidR="005C4DD8">
        <w:rPr>
          <w:lang w:val="en-US"/>
        </w:rPr>
        <w: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instrText>
      </w:r>
      <w:r w:rsidR="005C4DD8">
        <w:rPr>
          <w:lang w:val="en-US"/>
        </w:rPr>
        <w:fldChar w:fldCharType="separate"/>
      </w:r>
      <w:r w:rsidR="005C4DD8" w:rsidRPr="005C4DD8">
        <w:rPr>
          <w:noProof/>
          <w:lang w:val="en-US"/>
        </w:rPr>
        <w:t>(Thompson, 2011)</w:t>
      </w:r>
      <w:r w:rsidR="005C4DD8">
        <w:rPr>
          <w:lang w:val="en-US"/>
        </w:rPr>
        <w:fldChar w:fldCharType="end"/>
      </w:r>
      <w:r w:rsidRPr="00352FB7">
        <w:rPr>
          <w:lang w:val="en-US"/>
        </w:rPr>
        <w:t>. Our results of the simulation experiment on disturbing the growth dynamics and structure of the forest in Paracou have shown that the conservation of species composition is crucial in the choice of management strategy and can be a key factor for the long-term conservation of the forest ecosystem. The FORMIND forest model plus management module can be used to estimate the harvest yield of a logging event. This is possible because the forest model calculates on the basis of individual trees.</w:t>
      </w:r>
    </w:p>
    <w:p w:rsidR="00D7084D" w:rsidRPr="00450098" w:rsidRDefault="00C07449">
      <w:pPr>
        <w:pStyle w:val="berschrift2"/>
      </w:pPr>
      <w:r>
        <w:t xml:space="preserve">4.4 </w:t>
      </w:r>
      <w:bookmarkStart w:id="21" w:name="header4.1"/>
      <w:bookmarkStart w:id="22" w:name="header4.2"/>
      <w:bookmarkStart w:id="23" w:name="header4.3"/>
      <w:bookmarkEnd w:id="21"/>
      <w:bookmarkEnd w:id="22"/>
      <w:bookmarkEnd w:id="23"/>
      <w:r w:rsidR="00450098" w:rsidRPr="00450098">
        <w:t>Conclusion and perspectives</w:t>
      </w:r>
    </w:p>
    <w:p w:rsidR="0063183F" w:rsidRDefault="00422642" w:rsidP="0063183F">
      <w:pPr>
        <w:rPr>
          <w:lang w:val="en-US"/>
        </w:rPr>
      </w:pPr>
      <w:r w:rsidRPr="00422642">
        <w:rPr>
          <w:lang w:val="en-US"/>
        </w:rPr>
        <w:t xml:space="preserve">The protection of the Amazon rainforests contributes significantly to the conservation of biodiversity, the stabilization of the global climate, and the preservation of an important component in the global carbon cycle </w:t>
      </w:r>
      <w:r w:rsidR="005C4DD8">
        <w:rPr>
          <w:lang w:val="en-US"/>
        </w:rPr>
        <w:fldChar w:fldCharType="begin" w:fldLock="1"/>
      </w:r>
      <w:r w:rsidR="005C4DD8">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"ITEM-2",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"id" : "ITEM-4", "itemData" : { "DOI" : "10.1038/ngeo328", "ISSN" : "1752-0894", "abstract" : "Carbon cycle\u2013climate feedbacks are expected to diminish the size of the terrestrial carbon sink over the next century. Model simulations suggest that nitrogen availability is likely to play a key role in mediating this response.", "author" : [ { "dropping-particle" : "", "family" : "Bonan", "given" : "Gordon", "non-dropping-particle" : "", "parse-names" : false, "suffix" : "" } ], "container-title" : "Nature Geoscience", "id" : "ITEM-4", "issue" : "10", "issued" : { "date-parts" : [ [ "2008", "10" ] ] }, "page" : "645-646", "title" : "Carbon cycle: Fertilizing change", "type" : "article-journal", "volume" : "1" }, "uris" : [ "http://www.mendeley.com/documents/?uuid=9ffb2b25-f1dc-4395-88aa-4a277d2b0e40" ] }, { "id" : "ITEM-5",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"ITEM-5", "issue" : "5882", "issued" : { "date-parts" : [ [ "2008" ] ] }, "page" : "1444-1449", "title" : "Forests and Climate Change: Forcings, Feedbacks, and the Climate Benefits of Forests", "type" : "article-journal", "volume" : "320" }, "uris" : [ "http://www.mendeley.com/documents/?uuid=a0433538-0bc3-476e-8744-c4805fefc05b" ] }, { "id" : "ITEM-6",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"ITEM-6", "issue" : "8", "issued" : { "date-parts" : [ [ "2000" ] ] }, "page" : "332-337", "title" : "Tropical forests and atmospheric carbon dioxide", "type" : "article-journal", "volume" : "15" }, "uris" : [ "http://www.mendeley.com/documents/?uuid=85b786e0-b00b-49fb-a8d3-57b0a9210078" ] }, { "id" : "ITEM-7", "itemData" : { "DOI" : "10.1098/rstb.2007.0028", "ISBN" : "0962-8436 (Print)\\r0962-8436 (Linking)", "ISSN" : "0962-8436", "PMID" : "18267905", "abstract" : "Simulations with the Hadley Centre general circulation model (HadCM3), including carbon cycle model and forced by a 'business-as-usual' emissions scenario, predict a rapid loss of Amazonian rainforest from the middle of this century onwards. The robustness of this projection to both uncertainty in physical climate drivers and the formulation of the land surface scheme is investigated. We analyse how the modelled vegetation cover in Amazonia responds to (i) uncertainty in the parameters specified in the atmosphere component of HadCM3 and their associated influence on predicted surface climate. We then enhance the land surface description and (ii) implement a multilayer canopy light interception model and compare with the simple 'big-leaf' approach used in the original simulations. Finally, (iii) we investigate the effect of changing the method of simulating vegetation dynamics from an area-based model (TRIFFID) to a more complex size- and age-structured approximation of an individual-based model (ecosystem demography). We find that the loss of Amazonian rainforest is robust across the climate uncertainty explored by perturbed physics simulations covering a wide range of global climate sensitivity. The introduction of the refined light interception model leads to an increase in simulated gross plant carbon uptake for the present day, but, with altered respiration, the net effect is a decrease in net primary productivity. However, this does not significantly affect the carbon loss from vegetation and soil as a consequence of future simulated depletion in soil moisture; the Amazon forest is still lost. The introduction of the more sophisticated dynamic vegetation model reduces but does not halt the rate of forest dieback. The potential for human-induced climate change to trigger the loss of Amazon rainforest appears robust within the context of the uncertainties explored in this paper. Some further uncertainties should be explored, particularly with respect to the representation of rooting depth.", "author" : [ { "dropping-particle" : "", "family" : "Huntingford", "given" : "Chris", "non-dropping-particle" : "", "parse-names" : false, "suffix" : "" }, { "dropping-particle" : "", "family" : "Fisher", "given" : "Rosie A", "non-dropping-particle" : "", "parse-names" : false, "suffix" : "" }, { "dropping-particle" : "", "family" : "Mercado", "given" : "Lina", "non-dropping-particle" : "", "parse-names" : false, "suffix" : "" }, { "dropping-particle" : "", "family" : "Booth", "given" : "B. B.B", "non-dropping-particle" : "", "parse-names" : false, "suffix" : "" }, { "dropping-particle" : "", "family" : "Sitch", "given" : "Stephen", "non-dropping-particle" : "", "parse-names" : false, "suffix" : "" }, { "dropping-particle" : "", "family" : "Harris", "given" : "P. P", "non-dropping-particle" : "", "parse-names" : false, "suffix" : "" }, { "dropping-particle" : "", "family" : "Cox", "given" : "Peter M", "non-dropping-particle" : "", "parse-names" : false, "suffix" : "" }, { "dropping-particle" : "", "family" : "Jones", "given" : "Chris D", "non-dropping-particle" : "", "parse-names" : false, "suffix" : "" }, { "dropping-particle" : "", "family" : "Betts", "given" : "Richard A", "non-dropping-particle" : "", "parse-names" : false, "suffix" : "" }, { "dropping-particle" : "", "family" : "Malhi", "given" : "Yadvinder", "non-dropping-particle" : "", "parse-names" : false, "suffix" : "" }, { "dropping-particle" : "", "family" : "Harris", "given" : "Glen R", "non-dropping-particle" : "", "parse-names" : false, "suffix" : "" }, { "dropping-particle" : "", "family" : "Collins", "given" : "Mat", "non-dropping-particle" : "", "parse-names" : false, "suffix" : "" }, { "dropping-particle" : "", "family" : "Moorcroft", "given" : "Paul", "non-dropping-particle" : "", "parse-names" : false, "suffix" : "" } ], "container-title" : "Philosophical Transactions of the Royal Society B: Biological Sciences", "id" : "ITEM-7", "issue" : "1498", "issued" : { "date-parts" : [ [ "2008", "5", "27" ] ] }, "page" : "1857-1864", "title" : "Towards quantifying uncertainty in predictions of Amazon 'dieback'", "type" : "article-journal", "volume" : "363" }, "uris" : [ "http://www.mendeley.com/documents/?uuid=bd22afa3-cb2a-47d9-8e62-6b52d05f29d5" ] } ], "mendeley" : { "formattedCitation" : "(G. Bonan, 2008; G. B. Bonan, 2008; Huntingford et al., 2008; IPCC, 2014; Malhi and Grace, 2000; Pan et al., 2011; Watson et al., 2018)", "plainTextFormattedCitation" : "(G. Bonan, 2008; G. B. Bonan, 2008; Huntingford et al., 2008; IPCC, 2014; Malhi and Grace, 2000; Pan et al., 2011; Watson et al., 2018)", "previouslyFormattedCitation" : "(G. Bonan, 2008; G. B. Bonan, 2008; Huntingford et al., 2008; IPCC, 2014; Malhi and Grace, 2000; Pan et al., 2011; Watson et al., 2018)" }, "properties" : {  }, "schema" : "https://github.com/citation-style-language/schema/raw/master/csl-citation.json" }</w:instrText>
      </w:r>
      <w:r w:rsidR="005C4DD8">
        <w:rPr>
          <w:lang w:val="en-US"/>
        </w:rPr>
        <w:fldChar w:fldCharType="separate"/>
      </w:r>
      <w:r w:rsidR="005C4DD8" w:rsidRPr="005C4DD8">
        <w:rPr>
          <w:noProof/>
          <w:lang w:val="en-US"/>
        </w:rPr>
        <w:t>(G. Bonan, 2008; G. B. Bonan, 2008; Huntingford et al., 2008; IPCC, 2014; Malhi and Grace, 2000; Pan et al., 2011; Watson et al., 2018)</w:t>
      </w:r>
      <w:r w:rsidR="005C4DD8">
        <w:rPr>
          <w:lang w:val="en-US"/>
        </w:rPr>
        <w:fldChar w:fldCharType="end"/>
      </w:r>
      <w:r w:rsidRPr="00422642">
        <w:rPr>
          <w:lang w:val="en-US"/>
        </w:rPr>
        <w:t xml:space="preserve">. </w:t>
      </w:r>
      <w:r w:rsidRPr="00F2337C">
        <w:rPr>
          <w:lang w:val="en-US"/>
        </w:rPr>
        <w:t>In addition to other ecosystem serv</w:t>
      </w:r>
      <w:r w:rsidRPr="008E1C15">
        <w:rPr>
          <w:lang w:val="en-US"/>
        </w:rPr>
        <w:t xml:space="preserve">ices </w:t>
      </w:r>
      <w:r w:rsidR="005C4DD8">
        <w:rPr>
          <w:lang w:val="en-US"/>
        </w:rPr>
        <w:fldChar w:fldCharType="begin" w:fldLock="1"/>
      </w:r>
      <w:r w:rsidR="005C4DD8">
        <w:rPr>
          <w:lang w:val="en-US"/>
        </w:rPr>
        <w:instrText>ADDIN CSL_CITATION { "citationItems" : [ { "id" : "ITEM-1", "itemData" : { "ISBN" : "1597260401", "author" : [ { "dropping-particle" : "", "family" : "Assessment Millennium Ecosystem", "given" : "", "non-dropping-particle" : "", "parse-names" : false, "suffix" : "" } ], "id" : "ITEM-1", "issued" : { "date-parts" : [ [ "2005" ] ] }, "number-of-pages" : "1-155", "publisher-place" : "Washington, DC", "title" : "Ecosystems And Human Well-Being: Synthesis.", "type" : "report" }, "uris" : [ "http://www.mendeley.com/documents/?uuid=cd89e1ce-eecc-4985-98f4-02fe6ec99ec0" ] } ], "mendeley" : { "formattedCitation" : "(Assessment Millennium Ecosystem, 2005)", "plainTextFormattedCitation" : "(Assessment Millennium Ecosystem, 2005)", "previouslyFormattedCitation" : "(Assessment Millennium Ecosystem, 2005)" }, "properties" : {  }, "schema" : "https://github.com/citation-style-language/schema/raw/master/csl-citation.json" }</w:instrText>
      </w:r>
      <w:r w:rsidR="005C4DD8">
        <w:rPr>
          <w:lang w:val="en-US"/>
        </w:rPr>
        <w:fldChar w:fldCharType="separate"/>
      </w:r>
      <w:r w:rsidR="005C4DD8" w:rsidRPr="005C4DD8">
        <w:rPr>
          <w:noProof/>
          <w:lang w:val="en-US"/>
        </w:rPr>
        <w:t>(Assessment Millennium Ecosystem, 2005)</w:t>
      </w:r>
      <w:r w:rsidR="005C4DD8">
        <w:rPr>
          <w:lang w:val="en-US"/>
        </w:rPr>
        <w:fldChar w:fldCharType="end"/>
      </w:r>
      <w:r w:rsidRPr="008E1C15">
        <w:rPr>
          <w:lang w:val="en-US"/>
        </w:rPr>
        <w:t>, the Amazon provide</w:t>
      </w:r>
      <w:r w:rsidRPr="00550F0D">
        <w:rPr>
          <w:b/>
          <w:bCs/>
          <w:lang w:val="en-US"/>
        </w:rPr>
        <w:t xml:space="preserve">s </w:t>
      </w:r>
      <w:r w:rsidRPr="003E16C4">
        <w:rPr>
          <w:lang w:val="en-US"/>
        </w:rPr>
        <w:t>useful resources such as wood.</w:t>
      </w:r>
      <w:r>
        <w:rPr>
          <w:b/>
          <w:bCs/>
          <w:lang w:val="en-US"/>
        </w:rPr>
        <w:t xml:space="preserve"> </w:t>
      </w:r>
      <w:r w:rsidRPr="00422642">
        <w:rPr>
          <w:lang w:val="en-US"/>
        </w:rPr>
        <w:t xml:space="preserve">High deforestation rates, which have long contributed to the degradation of the Amazon forests </w:t>
      </w:r>
      <w:r w:rsidR="005C4DD8" w:rsidRPr="00422642">
        <w:rPr>
          <w:lang w:val="en-US"/>
        </w:rPr>
        <w:t xml:space="preserve">are problematic </w:t>
      </w:r>
      <w:r w:rsidR="005C4DD8">
        <w:rPr>
          <w:lang w:val="en-US"/>
        </w:rPr>
        <w:fldChar w:fldCharType="begin" w:fldLock="1"/>
      </w:r>
      <w:r w:rsidR="005C4DD8">
        <w:rPr>
          <w:lang w:val="en-US"/>
        </w:rPr>
        <w:instrText>ADDIN CSL_CITATION { "citationItems" : [ { "id" : "ITEM-1",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"ITEM-1",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"mendeley" : { "formattedCitation" : "(IPCC, 2014)", "manualFormatting" : "(IPCC, 2014; ", "plainTextFormattedCitation" : "(IPCC, 2014)", "previouslyFormattedCitation" : "(IPCC, 2014)" }, "properties" : {  }, "schema" : "https://github.com/citation-style-language/schema/raw/master/csl-citation.json" }</w:instrText>
      </w:r>
      <w:r w:rsidR="005C4DD8">
        <w:rPr>
          <w:lang w:val="en-US"/>
        </w:rPr>
        <w:fldChar w:fldCharType="separate"/>
      </w:r>
      <w:r w:rsidR="005C4DD8" w:rsidRPr="005C4DD8">
        <w:rPr>
          <w:noProof/>
          <w:lang w:val="en-US"/>
        </w:rPr>
        <w:t>(IPCC, 2014</w:t>
      </w:r>
      <w:r w:rsidR="005C4DD8">
        <w:rPr>
          <w:noProof/>
          <w:lang w:val="en-US"/>
        </w:rPr>
        <w:t xml:space="preserve">; </w:t>
      </w:r>
      <w:r w:rsidR="005C4DD8">
        <w:rPr>
          <w:lang w:val="en-US"/>
        </w:rPr>
        <w:fldChar w:fldCharType="end"/>
      </w:r>
      <w:r w:rsidRPr="00422642">
        <w:rPr>
          <w:lang w:val="en-US"/>
        </w:rPr>
        <w:t>Global Forest Watch, 2014).</w:t>
      </w:r>
      <w:r>
        <w:rPr>
          <w:b/>
          <w:bCs/>
          <w:lang w:val="en-US"/>
        </w:rPr>
        <w:t xml:space="preserve"> </w:t>
      </w:r>
      <w:r w:rsidRPr="00422642">
        <w:rPr>
          <w:lang w:val="en-US"/>
        </w:rPr>
        <w:t xml:space="preserve">A considerable portion of the area is designated as production forest, which is why forest management </w:t>
      </w:r>
      <w:r w:rsidR="002B5C57">
        <w:rPr>
          <w:lang w:val="en-US"/>
        </w:rPr>
        <w:t xml:space="preserve">strategies </w:t>
      </w:r>
      <w:r w:rsidRPr="00422642">
        <w:rPr>
          <w:lang w:val="en-US"/>
        </w:rPr>
        <w:t>must be ecologically and ec</w:t>
      </w:r>
      <w:r w:rsidR="002B5C57">
        <w:rPr>
          <w:lang w:val="en-US"/>
        </w:rPr>
        <w:t xml:space="preserve">onomically efficient to conserve resources. </w:t>
      </w:r>
      <w:r w:rsidR="002B5C57" w:rsidRPr="002B5C57">
        <w:rPr>
          <w:lang w:val="en-US"/>
        </w:rPr>
        <w:t>According to the concept of planetary boundaries, natural resources are used sustainably if one wants to r</w:t>
      </w:r>
      <w:r w:rsidR="002B5C57">
        <w:rPr>
          <w:lang w:val="en-US"/>
        </w:rPr>
        <w:t>emain in a safe operating space</w:t>
      </w:r>
      <w:r w:rsidR="0063183F" w:rsidRPr="0063183F">
        <w:rPr>
          <w:lang w:val="en-US"/>
        </w:rPr>
        <w:t xml:space="preserve"> </w:t>
      </w:r>
      <w:r w:rsidR="005C4DD8">
        <w:rPr>
          <w:lang w:val="en-US"/>
        </w:rPr>
        <w:fldChar w:fldCharType="begin" w:fldLock="1"/>
      </w:r>
      <w:r w:rsidR="005C4DD8">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w:instrText>
      </w:r>
      <w:r w:rsidR="005C4DD8" w:rsidRPr="00097D3C">
        <w:rPr>
          <w:lang w:val="en-US"/>
        </w:rPr>
        <w:instrText>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"mendeley" : { "formattedCitation" : "(Molina, 2009; Reischl, 2012; Steffen et al., 2015)", "plainTextFormattedCitation" : "(Molina, 2009; Reischl, 2012; Steffen et al., 2015)", "previouslyFormattedCitation" : "(Molina, 2009; Reischl, 2012; Steffen et al., 2015)" }, "properties" : {  }, "schema" : "https://github.com/citation-style-language/schema/raw/master/csl-citation.json" }</w:instrText>
      </w:r>
      <w:r w:rsidR="005C4DD8">
        <w:rPr>
          <w:lang w:val="en-US"/>
        </w:rPr>
        <w:fldChar w:fldCharType="separate"/>
      </w:r>
      <w:r w:rsidR="005C4DD8" w:rsidRPr="00CB0D55">
        <w:rPr>
          <w:noProof/>
          <w:lang w:val="en-US"/>
        </w:rPr>
        <w:t>(Molina, 2009; Reischl, 2012; Steffen et al., 2015)</w:t>
      </w:r>
      <w:r w:rsidR="005C4DD8">
        <w:rPr>
          <w:lang w:val="en-US"/>
        </w:rPr>
        <w:fldChar w:fldCharType="end"/>
      </w:r>
      <w:r w:rsidR="0063183F" w:rsidRPr="00CB0D55">
        <w:rPr>
          <w:lang w:val="en-US"/>
        </w:rPr>
        <w:t xml:space="preserve">. </w:t>
      </w:r>
      <w:r w:rsidR="002B5C57" w:rsidRPr="002B5C57">
        <w:rPr>
          <w:lang w:val="en-US"/>
        </w:rPr>
        <w:t>This could prevent over-exploitation of the resources of</w:t>
      </w:r>
      <w:r w:rsidR="002B5C57">
        <w:rPr>
          <w:lang w:val="en-US"/>
        </w:rPr>
        <w:t xml:space="preserve"> the Amazon’s</w:t>
      </w:r>
      <w:r w:rsidR="002B5C57" w:rsidRPr="002B5C57">
        <w:rPr>
          <w:lang w:val="en-US"/>
        </w:rPr>
        <w:t xml:space="preserve"> production forests with simultaneous forest degradation</w:t>
      </w:r>
      <w:r w:rsidR="00097D3C">
        <w:rPr>
          <w:lang w:val="en-US"/>
        </w:rPr>
        <w:t xml:space="preserve"> </w:t>
      </w:r>
      <w:r w:rsidR="00097D3C">
        <w:rPr>
          <w:lang w:val="en-US"/>
        </w:rPr>
        <w:fldChar w:fldCharType="begin" w:fldLock="1"/>
      </w:r>
      <w:r w:rsidR="00097D3C">
        <w:rPr>
          <w:lang w:val="en-US"/>
        </w:rPr>
        <w:instrText>ADDIN CSL_CITATION { "citationItems" : [ { "id" : "ITEM-1", "itemData" : { "DOI" : "10.1126/science.1146961", "ISBN" : "0036-8075", "ISSN" : "00368075", "PMID" : "18048654", "abstract" : "The forest biome of Amazonia is one of Earth's greatest biological treasures and a major component of the Earth system. This century, it faces the dual threats of deforestation and stress from climate change. Here, we summarize some of the latest findings and thinking on these threats, explore the consequences for the forest ecosystem and its human residents, and outline options for the future of Amazonia. We also discuss the implications of new proposals to finance preservation of Amazonian forests.", "author" : [ { "dropping-particle" : "", "family" : "Malhi", "given" : "Yadvinder", "non-dropping-particle" : "", "parse-names" : false, "suffix" : "" }, { "dropping-particle" : "", "family" : "Roberts", "given" : "J. Timmons", "non-dropping-particle" : "", "parse-names" : false, "suffix" : "" }, { "dropping-particle" : "", "family" : "Betts", "given" : "Richard A.", "non-dropping-particle" : "", "parse-names" : false, "suffix" : "" }, { "dropping-particle" : "", "family" : "Killeen", "given" : "Timothy J.", "non-dropping-particle" : "", "parse-names" : false, "suffix" : "" }, { "dropping-particle" : "", "family" : "Li", "given" : "Wenhong", "non-dropping-particle" : "", "parse-names" : false, "suffix" : "" }, { "dropping-particle" : "", "family" : "Nobre", "given" : "Carlos A.", "non-dropping-particle" : "", "parse-names" : false, "suffix" : "" } ], "container-title" : "Science", "id" : "ITEM-1", "issue" : "5860", "issued" : { "date-parts" : [ [ "2008" ] ] }, "page" : "169-172", "title" : "Climate change, deforestation, and the fate of the Amazon", "type" : "article", "volume" : "319" }, "uris" : [ "http://www.mendeley.com/documents/?uuid=e14a110c-dc63-4e18-a85f-c86f5ba1ffdf" ] }, { "id" : "ITEM-2", "itemData" : { "DOI" : "10.1073/pnas.1605516113", "ISBN" : "1091-6490 (Electronic)\\r0027-8424 (Linking)", "ISSN" : "0027-8424", "PMID" : "27638214", "abstract" : "For half a century, the process of economic integration of the Amazon has been based on intensive use of renewable and nonrenewable natural resources, which has brought significant basin-wide environmental alterations. The rural development in the Amazonia pushed the agricultural frontier swiftly, resulting in widespread land-cover change, but agriculture in the Amazon has been of low productivity and unsustainable. The loss of biodiversity and continued deforestation will lead to high risks of irreversible change of its tropical forests. It has been established by modeling studies that the Amazon may have two \"tipping points,\" namely, temperature increase of 4 \u00b0C or deforestation exceeding 40% of the forest area. If transgressed, large-scale \"savannization\" of mostly southern and eastern Amazon may take place. The region has warmed about 1 \u00b0C over the last 60 y, and total deforestation is reaching 20% of the forested area. The recent significant reductions in deforestation-80% reduction in the Brazilian Amazon in the last decade-opens up opportunities for a novel sustainable development paradigm for the future of the Amazon. We argue for a new development paradigm-away from only attempting to reconcile maximizing conservation versus intensification of traditional agriculture and expansion of hydropower capacity-in which we research, develop, and scale a high-tech innovation approach that sees the Amazon as a global public good of biological assets that can enable the creation of innovative high-value products, services, and platforms through combining advanced digital, biological, and material technologies of the Fourth Industrial Revolution in progress.", "author" : [ { "dropping-particle" : "", "family" : "Nobre", "given" : "Carlos A.", "non-dropping-particle" : "", "parse-names" : false, "suffix" : "" }, { "dropping-particle" : "", "family" : "Sampaio", "given" : "Gilvan", "non-dropping-particle" : "", "parse-names" : false, "suffix" : "" }, { "dropping-particle" : "", "family" : "Borma", "given" : "Laura S.", "non-dropping-particle" : "", "parse-names" : false, "suffix" : "" }, { "dropping-particle" : "", "family" : "Castilla-Rubio", "given" : "Juan Carlos", "non-dropping-particle" : "", "parse-names" : false, "suffix" : "" }, { "dropping-particle" : "", "family" : "Silva", "given" : "Jos\u00e9 S.", "non-dropping-particle" : "", "parse-names" : false, "suffix" : "" }, { "dropping-particle" : "", "family" : "Cardoso", "given" : "Manoel", "non-dropping-particle" : "", "parse-names" : false, "suffix" : "" } ], "container-title" : "Proceedings of the National Academy of Sciences", "id" : "ITEM-2", "issue" : "39", "issued" : { "date-parts" : [ [ "2016" ] ] }, "page" : "10759-10768", "title" : "Land-use and climate change risks in the Amazon and the need of a novel sustainable development paradigm", "type" : "article-journal", "volume" : "113" }, "uris" : [ "http://www.mendeley.com/documents/?uuid=4bc28853-40ab-44bc-8034-bb5bb01f1295" ] }, { "id" : "ITEM-3", "itemData" : { "DOI" : "10.1098/rstb.2007.0036", "ISBN" : "0962-8436", "ISSN" : "0962-8436", "PMID" : "18267897", "abstract" : "Some model experiments predict a large-scale substitution of Amazon forest by savannah-like vegetation by the end of the twenty-first century. Expanding global demands for biofuels and grains, positive feedbacks in the Amazon forest fire regime and drought may drive a faster process of forest degradation that could lead to a near-term forest dieback. Rising worldwide demands for biofuel and meat are creating powerful new incentives for agro-industrial expansion into Amazon forest regions. Forest fires, drought and logging increase susceptibility to further burning while deforestation and smoke can inhibit rainfall, exacerbating fire risk. If sea surface temperature anomalies (such as El Ni\u00f1o episodes) and associated Amazon droughts of the last decade continue into the future, approximately 55% of the forests of the Amazon will be cleared, logged, damaged by drought or burned over the next 20 years, emitting 15-26Pg of carbon to the atmosphere. Several important trends could prevent a near-term dieback. As fire-sensitive investments accumulate in the landscape, property holders use less fire and invest more in fire control. Commodity markets are demanding higher environmental performance from farmers and cattle ranchers. Protected areas have been established in the pathway of expanding agricultural frontiers. Finally, emerging carbon market incentives for reductions in deforestation could support these trends.", "author" : [ { "dropping-particle" : "", "family" : "Nepstad", "given" : "D. C", "non-dropping-particle" : "", "parse-names" : false, "suffix" : "" }, { "dropping-particle" : "", "family" : "Stickler", "given" : "C. M", "non-dropping-particle" : "", "parse-names" : false, "suffix" : "" }, { "dropping-particle" : "", "family" : "Filho", "given" : "B. S.", "non-dropping-particle" : "", "parse-names" : false, "suffix" : "" }, { "dropping-particle" : "", "family" : "Merry", "given" : "F.", "non-dropping-particle" : "", "parse-names" : false, "suffix" : "" } ], "container-title" : "Philosophical Transactions of the Royal Society B: Biological Sciences", "id" : "ITEM-3", "issue" : "1498", "issued" : { "date-parts" : [ [ "2008" ] ] }, "page" : "1737-1746", "title" : "Interactions among Amazon land use, forests and climate: prospects for a near-term forest tipping point", "type" : "article-journal", "volume" : "363" }, "uris" : [ "http://www.mendeley.com/documents/?uuid=dbb25774-d9f8-4b27-aa72-b7bdf66f23eb" ] } ], "mendeley" : { "formattedCitation" : "(Malhi et al., 2008; Nepstad et al., 2008; Nobre et al., 2016)", "plainTextFormattedCitation" : "(Malhi et al., 2008; Nepstad et al., 2008; Nobre et al., 2016)", "previouslyFormattedCitation" : "(Malhi et al., 2008; Nepstad et al., 2008; Nobre et al., 2016)" }, "properties" : {  }, "schema" : "https://github.com/citation-style-language/schema/raw/master/csl-citation.json" }</w:instrText>
      </w:r>
      <w:r w:rsidR="00097D3C">
        <w:rPr>
          <w:lang w:val="en-US"/>
        </w:rPr>
        <w:fldChar w:fldCharType="separate"/>
      </w:r>
      <w:r w:rsidR="00097D3C" w:rsidRPr="00097D3C">
        <w:rPr>
          <w:noProof/>
          <w:lang w:val="en-US"/>
        </w:rPr>
        <w:t>(Malhi et al., 2008; Nepstad et al., 2008; Nobre et al., 2016)</w:t>
      </w:r>
      <w:r w:rsidR="00097D3C">
        <w:rPr>
          <w:lang w:val="en-US"/>
        </w:rPr>
        <w:fldChar w:fldCharType="end"/>
      </w:r>
      <w:r w:rsidR="002B5C57" w:rsidRPr="002B5C57">
        <w:rPr>
          <w:lang w:val="en-US"/>
        </w:rPr>
        <w:t>.</w:t>
      </w:r>
    </w:p>
    <w:p w:rsidR="007F4BEF" w:rsidRPr="007F4BEF" w:rsidRDefault="008919C0" w:rsidP="007F4BEF">
      <w:pPr>
        <w:rPr>
          <w:lang w:val="en-US"/>
        </w:rPr>
      </w:pPr>
      <w:r w:rsidRPr="008919C0">
        <w:rPr>
          <w:lang w:val="en-US"/>
        </w:rPr>
        <w:t>Against this background, we successfully implement a mechanistic model approach in this study, which can be used to investigate different strategies of selective logging in humid lowland rainforest types, such as those found in French Guiana's production forests similar to Paracou.</w:t>
      </w:r>
      <w:r>
        <w:rPr>
          <w:lang w:val="en-US"/>
        </w:rPr>
        <w:t xml:space="preserve"> </w:t>
      </w:r>
      <w:r w:rsidRPr="008919C0">
        <w:rPr>
          <w:lang w:val="en-US"/>
        </w:rPr>
        <w:t>We linked empirical data from the Paracou test site and forest modeling.</w:t>
      </w:r>
      <w:r>
        <w:rPr>
          <w:lang w:val="en-US"/>
        </w:rPr>
        <w:t xml:space="preserve"> </w:t>
      </w:r>
      <w:r w:rsidRPr="008919C0">
        <w:rPr>
          <w:lang w:val="en-US"/>
        </w:rPr>
        <w:t>We have succeeded in developing a consistent parameterization for the FORMIND forest model including a management module, so that it is now possible to conduct simulation experiments estimating the long-term effects of current forestry on future forest growth and structure.</w:t>
      </w:r>
      <w:r w:rsidR="007F4BEF">
        <w:rPr>
          <w:lang w:val="en-US"/>
        </w:rPr>
        <w:t xml:space="preserve"> </w:t>
      </w:r>
      <w:r w:rsidR="007F4BEF" w:rsidRPr="007F4BEF">
        <w:rPr>
          <w:lang w:val="en-US"/>
        </w:rPr>
        <w:t xml:space="preserve">In this respect, we took a first step by examining the model results of a simulation experiment. By </w:t>
      </w:r>
      <w:r w:rsidR="00FC0F72">
        <w:rPr>
          <w:lang w:val="en-US"/>
        </w:rPr>
        <w:t>comparing these</w:t>
      </w:r>
      <w:r w:rsidR="007F4BEF" w:rsidRPr="007F4BEF">
        <w:rPr>
          <w:lang w:val="en-US"/>
        </w:rPr>
        <w:t xml:space="preserve"> with field data (</w:t>
      </w:r>
      <w:r w:rsidR="00865CC2">
        <w:rPr>
          <w:lang w:val="en-US"/>
        </w:rPr>
        <w:t>Paracou’s</w:t>
      </w:r>
      <w:r w:rsidR="007F4BEF" w:rsidRPr="007F4BEF">
        <w:rPr>
          <w:lang w:val="en-US"/>
        </w:rPr>
        <w:t xml:space="preserve"> forest inventories), quantitative statements on the variability of the selective logging intensity of commercial tree species were made possible in exemplary scenarios. In addition, the forest model was able to evaluate variables (</w:t>
      </w:r>
      <w:r w:rsidR="009027C9">
        <w:rPr>
          <w:lang w:val="en-US"/>
        </w:rPr>
        <w:t>gross primary production, leaf area index, and Shannon-index</w:t>
      </w:r>
      <w:r w:rsidR="007F4BEF" w:rsidRPr="007F4BEF">
        <w:rPr>
          <w:lang w:val="en-US"/>
        </w:rPr>
        <w:t>) whose empirical measurement on different scales is complex or has not yet been carried out.</w:t>
      </w:r>
    </w:p>
    <w:p w:rsidR="00D7084D" w:rsidRPr="00450098" w:rsidRDefault="00865CC2">
      <w:pPr>
        <w:rPr>
          <w:lang w:val="en-US"/>
        </w:rPr>
      </w:pPr>
      <w:r w:rsidRPr="00865CC2">
        <w:rPr>
          <w:lang w:val="en-US"/>
        </w:rPr>
        <w:t xml:space="preserve">With regard to our methodological and scientific findings, the following questions still need to be answered: How do repeated logging events affect forest succession, resilience, and structure? What role does the specification of minimum stem diameters of harvestable commercial trees play in this context? Furthermore, there are different types of disturbance to forest stands caused by logging events leading to damages, such as tree felling for skid trails, thinning, and firewood exploitation. Hence, what may the long-term influences be on forest growth regarding these management strategies? Moreover, taking environmental factors, such </w:t>
      </w:r>
      <w:r>
        <w:rPr>
          <w:lang w:val="en-US"/>
        </w:rPr>
        <w:t>as climate change, into account: w</w:t>
      </w:r>
      <w:r w:rsidRPr="00865CC2">
        <w:rPr>
          <w:lang w:val="en-US"/>
        </w:rPr>
        <w:t xml:space="preserve">hat influence may this have on future forest </w:t>
      </w:r>
      <w:r w:rsidRPr="00865CC2">
        <w:rPr>
          <w:lang w:val="en-US"/>
        </w:rPr>
        <w:lastRenderedPageBreak/>
        <w:t>growth and structure? Can such studies being conducted for the Paracou site be extended to the entire Amazon region?</w:t>
      </w:r>
      <w:r>
        <w:rPr>
          <w:lang w:val="en-US"/>
        </w:rPr>
        <w:t xml:space="preserve"> </w:t>
      </w:r>
      <w:r w:rsidR="00450098" w:rsidRPr="00450098">
        <w:rPr>
          <w:lang w:val="en-US"/>
        </w:rPr>
        <w:t xml:space="preserve">In the future, we intend to develop reduced impact strategies by means of further simulation experiments showing the best possible relationship between maximum yield and minimum impact of logging on forest growth. Furthermore, we intend to evaluate the effects of a wider range of management strategies </w:t>
      </w:r>
      <w:r w:rsidR="009600FA">
        <w:rPr>
          <w:lang w:val="en-US"/>
        </w:rPr>
        <w:t xml:space="preserve">in the context of climatic changes </w:t>
      </w:r>
      <w:r w:rsidR="00450098" w:rsidRPr="00450098">
        <w:rPr>
          <w:lang w:val="en-US"/>
        </w:rPr>
        <w:t>on long-term forest growth dynamics by implementing an updated version of the management module into the model architecture.</w:t>
      </w:r>
      <w:r w:rsidR="00FC0F72">
        <w:rPr>
          <w:lang w:val="en-US"/>
        </w:rPr>
        <w:t xml:space="preserve"> </w:t>
      </w:r>
      <w:r w:rsidR="00450098" w:rsidRPr="00450098">
        <w:rPr>
          <w:lang w:val="en-US"/>
        </w:rPr>
        <w:t xml:space="preserve">This methodological approach will allow the development of </w:t>
      </w:r>
      <w:r>
        <w:rPr>
          <w:lang w:val="en-US"/>
        </w:rPr>
        <w:t>forest management</w:t>
      </w:r>
      <w:r w:rsidRPr="00450098">
        <w:rPr>
          <w:lang w:val="en-US"/>
        </w:rPr>
        <w:t xml:space="preserve"> </w:t>
      </w:r>
      <w:r w:rsidR="00450098" w:rsidRPr="00450098">
        <w:rPr>
          <w:lang w:val="en-US"/>
        </w:rPr>
        <w:t xml:space="preserve">strategies that are more economic and ecological friendly. Knowledge gained through such simulation experiments </w:t>
      </w:r>
      <w:r>
        <w:rPr>
          <w:lang w:val="en-US"/>
        </w:rPr>
        <w:t>can</w:t>
      </w:r>
      <w:r w:rsidRPr="00450098">
        <w:rPr>
          <w:lang w:val="en-US"/>
        </w:rPr>
        <w:t xml:space="preserve"> </w:t>
      </w:r>
      <w:r w:rsidR="00450098" w:rsidRPr="00450098">
        <w:rPr>
          <w:lang w:val="en-US"/>
        </w:rPr>
        <w:t>help decision-</w:t>
      </w:r>
      <w:r w:rsidRPr="00450098">
        <w:rPr>
          <w:lang w:val="en-US"/>
        </w:rPr>
        <w:t>mak</w:t>
      </w:r>
      <w:r>
        <w:rPr>
          <w:lang w:val="en-US"/>
        </w:rPr>
        <w:t>ers</w:t>
      </w:r>
      <w:r w:rsidRPr="00450098">
        <w:rPr>
          <w:lang w:val="en-US"/>
        </w:rPr>
        <w:t xml:space="preserve"> </w:t>
      </w:r>
      <w:r w:rsidR="00450098" w:rsidRPr="00450098">
        <w:rPr>
          <w:lang w:val="en-US"/>
        </w:rPr>
        <w:t>(REDD+ and FSC-labeling).</w:t>
      </w:r>
    </w:p>
    <w:p w:rsidR="00D7084D" w:rsidRPr="00450098" w:rsidRDefault="00450098" w:rsidP="002C753F">
      <w:pPr>
        <w:pStyle w:val="berschrift1"/>
      </w:pPr>
      <w:bookmarkStart w:id="24" w:name="acknowledgements"/>
      <w:bookmarkEnd w:id="24"/>
      <w:r w:rsidRPr="00450098">
        <w:t>Acknowledgements</w:t>
      </w:r>
    </w:p>
    <w:p w:rsidR="00DA0296" w:rsidRDefault="00450098" w:rsidP="003E16C4">
      <w:pPr>
        <w:rPr>
          <w:lang w:val="en-US"/>
        </w:rPr>
      </w:pPr>
      <w:r w:rsidRPr="00450098">
        <w:rPr>
          <w:lang w:val="en-US"/>
        </w:rPr>
        <w:t xml:space="preserve">We want to thank </w:t>
      </w:r>
      <w:r w:rsidRPr="00450098">
        <w:rPr>
          <w:i/>
          <w:lang w:val="en-US"/>
        </w:rPr>
        <w:t xml:space="preserve">Prof. Dr. </w:t>
      </w:r>
      <w:proofErr w:type="spellStart"/>
      <w:r w:rsidRPr="00450098">
        <w:rPr>
          <w:i/>
          <w:lang w:val="en-US"/>
        </w:rPr>
        <w:t>Stéphane</w:t>
      </w:r>
      <w:proofErr w:type="spellEnd"/>
      <w:r w:rsidRPr="00450098">
        <w:rPr>
          <w:i/>
          <w:lang w:val="en-US"/>
        </w:rPr>
        <w:t xml:space="preserve"> </w:t>
      </w:r>
      <w:proofErr w:type="spellStart"/>
      <w:r w:rsidRPr="00450098">
        <w:rPr>
          <w:i/>
          <w:lang w:val="en-US"/>
        </w:rPr>
        <w:t>Traissac</w:t>
      </w:r>
      <w:proofErr w:type="spellEnd"/>
      <w:r w:rsidRPr="00450098">
        <w:rPr>
          <w:lang w:val="en-US"/>
        </w:rPr>
        <w:t xml:space="preserve"> very much for his valuable comments and support regarding the model parameterization as well as </w:t>
      </w:r>
      <w:r w:rsidRPr="00450098">
        <w:rPr>
          <w:i/>
          <w:lang w:val="en-US"/>
        </w:rPr>
        <w:t xml:space="preserve">Laurent </w:t>
      </w:r>
      <w:proofErr w:type="spellStart"/>
      <w:r w:rsidRPr="00450098">
        <w:rPr>
          <w:i/>
          <w:lang w:val="en-US"/>
        </w:rPr>
        <w:t>Descroix</w:t>
      </w:r>
      <w:proofErr w:type="spellEnd"/>
      <w:r w:rsidRPr="00450098">
        <w:rPr>
          <w:lang w:val="en-US"/>
        </w:rPr>
        <w:t xml:space="preserve"> for his helpful discussion on the silviculture of French Guiana's production forests. We also want to thank the anonymous reviewers for their valuable comments. We gratefully acknowledge the </w:t>
      </w:r>
      <w:r w:rsidRPr="00450098">
        <w:rPr>
          <w:i/>
          <w:lang w:val="en-US"/>
        </w:rPr>
        <w:t>German Federal Environmental Foundation - DBU</w:t>
      </w:r>
      <w:r w:rsidRPr="00450098">
        <w:rPr>
          <w:lang w:val="en-US"/>
        </w:rPr>
        <w:t xml:space="preserve"> for funding </w:t>
      </w:r>
      <w:r w:rsidRPr="00450098">
        <w:rPr>
          <w:i/>
          <w:lang w:val="en-US"/>
        </w:rPr>
        <w:t xml:space="preserve">Ulrike </w:t>
      </w:r>
      <w:proofErr w:type="spellStart"/>
      <w:r w:rsidRPr="00450098">
        <w:rPr>
          <w:i/>
          <w:lang w:val="en-US"/>
        </w:rPr>
        <w:t>Hiltner</w:t>
      </w:r>
      <w:r w:rsidRPr="00450098">
        <w:rPr>
          <w:lang w:val="en-US"/>
        </w:rPr>
        <w:t>'s</w:t>
      </w:r>
      <w:proofErr w:type="spellEnd"/>
      <w:r w:rsidRPr="00450098">
        <w:rPr>
          <w:lang w:val="en-US"/>
        </w:rPr>
        <w:t xml:space="preserve"> PhD project AZ 20015/398.</w:t>
      </w:r>
    </w:p>
    <w:p w:rsidR="00F219B7" w:rsidRPr="00450098" w:rsidRDefault="00F219B7" w:rsidP="002C753F">
      <w:pPr>
        <w:pStyle w:val="berschrift1"/>
      </w:pPr>
      <w:bookmarkStart w:id="25" w:name="headerA1"/>
      <w:bookmarkStart w:id="26" w:name="headerA1.1"/>
      <w:bookmarkStart w:id="27" w:name="headerA1.2"/>
      <w:bookmarkEnd w:id="25"/>
      <w:bookmarkEnd w:id="26"/>
      <w:bookmarkEnd w:id="27"/>
      <w:r w:rsidRPr="00450098">
        <w:t>References</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3E16C4">
        <w:rPr>
          <w:rFonts w:cs="Times New Roman"/>
          <w:noProof/>
          <w:szCs w:val="24"/>
          <w:lang w:val="en-US"/>
        </w:rPr>
        <w:t>Assessment Millennium Ecosystem, 2005. Ecosystems And Human Well-Being: Synthesis. Washington, DC.</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Blaser, J., Sarre, A., Poore, D., Johnson, S., 2011. Status of Tropical Forest Management 2011, ITTO Technical Series. https://doi.org/10.1017/S0032247400051135</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Bonan, G., 2008. Carbon cycle: Fertilizing change. Nat. Geosci. 1, 645–646. https://doi.org/10.1038/ngeo328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Bonan, G.B., 2008. Forests and Climate Change: Forcings, Feedbacks, and the Climate Benefits of Forests. Science (80-. ). 320, 1444–1449. https://doi.org/10.1126/science.1155121</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Brockerhoff, E.G., Barbaro, L., Castagneyrol, B., Forrester, D.I., Gardiner, B., González-Olabarria, J.R., Lyver, P.O.B., Meurisse, N., Oxbrough, A., Taki, H., Thompson, I.D., van der Plas, F., Jactel, H., 2017. Forest biodiversity, ecosystem functioning and the provision of ecosystem services. Biodivers. Conserv. 26, 3005–3035. https://doi.org/10.1007/s10531-017-1453-2</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Clark, M.R., Kozar, J.S., 2011. Comparing sustainable Forest Management certifications standards: A Meta-Analysis. Ecol. Soc. https://doi.org/10.5751/ES-03736-160103</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D’Amato, A.W., Bradford, J.B., Fraver, S., Palik, B.J., 2011. Forest management for mitigation and adaptation to climate change: Insights from long-term silviculture experiments. For. Ecol. Manage. 262, 803–816. https://doi.org/10.1016/j.foreco.2011.05.014</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Danielsen, F., Skutsch, M., Burgess, N.D., Jensen, P.M., Andrianandrasana, H., Karky, B., Lewis, R., Lovett, J.C., Massao, J., Ngaga, Y., Phartiyal, P., Poulsen, M.K., Singh, S.P., Solis, S., Sørensen, M., Tewari, A., Young, R., Zahabu, E., 2011. At the heart of REDD+: A role for local people in monitoring forests? Conserv. Lett. 4, 158–167. https://doi.org/10.1111/j.1755-263X.2010.00159.x</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Dourdain, A., Hérault, B., 2015. Allometric equations in the Guiana Shield: REDD+ for the Guiana Shield. Paracou.</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Durst, P.., McKenzie, P.., Brown, C.., Appanah, S., 2006. Challenges facing certification and eco-labelling of forest products in developing countries. Int. For. Rev. 8, 193–200. https://doi.org/10.1505/ifor.8.2.193</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Ferraz, S.F.B., Ferraz, K.M.P.M.B., Cassiano, C.C., Brancalion, P.H.S., da Luz, D.T.A., Azevedo, T.N., Tambosi, L.R., Metzger, J.P., 2014. How good are tropical forest patches for ecosystem services provisioning? Landsc. Ecol. 29, 187–200. https://doi.org/10.1007/s10980-014-9988-z</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 xml:space="preserve">Fischer, R., Bohn, F., Dantas de Paula, M., Dislich, C., Groeneveld, J., Gutiérrez, A.G., Kazmierczak, M., </w:t>
      </w:r>
      <w:r w:rsidRPr="003E16C4">
        <w:rPr>
          <w:rFonts w:cs="Times New Roman"/>
          <w:noProof/>
          <w:szCs w:val="24"/>
          <w:lang w:val="en-US"/>
        </w:rPr>
        <w:lastRenderedPageBreak/>
        <w:t>Knapp, N., Lehmann, S., Paulick, S., Pütz, S., Rödig, E., Taubert, F., Köhler, P., Huth, A., 2016. Lessons learned from applying a forest gap model to understand ecosystem and carbon dynamics of complex tropical forests. Ecol. Modell. 326, 124–133. https://doi.org/10.1016/j.ecolmodel.2015.11.018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Gibbs, H.K., Brown, S., Niles, J.O., Foley, J.A., 2007. Monitoring and estimating tropical forest carbon stocks: making REDD a reality. Environ. Res. Lett. 2, 45023. https://doi.org/10.1088/1748-9326/2/4/045023</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Gourlet-Fleury, S., Ferry, B., Molino, J.-F., Petronelli, P., Schmitt, L., 2004. Paracou expérimental plots: key features, in: Ecology and Management of a Neotropical Rainforest : Lessons Drawn from Paracou, a Long-Term Experimental Research Site in French Guiana. pp. 3–60.</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Huntingford, C., Fisher, R.A., Mercado, L., Booth, B.B.., Sitch, S., Harris, P.P., Cox, P.M., Jones, C.D., Betts, R.A., Malhi, Y., Harris, G.R., Collins, M., Moorcroft, P., 2008. Towards quantifying uncertainty in predictions of Amazon “dieback.” Philos. Trans. R. Soc. B Biol. Sci. 363, 1857–1864. https://doi.org/10.1098/rstb.2007.0028</w:t>
      </w:r>
    </w:p>
    <w:p w:rsidR="00097D3C" w:rsidRPr="00097D3C" w:rsidRDefault="00097D3C" w:rsidP="00097D3C">
      <w:pPr>
        <w:widowControl w:val="0"/>
        <w:autoSpaceDE w:val="0"/>
        <w:autoSpaceDN w:val="0"/>
        <w:adjustRightInd w:val="0"/>
        <w:spacing w:line="240" w:lineRule="auto"/>
        <w:ind w:left="480" w:hanging="480"/>
        <w:rPr>
          <w:rFonts w:cs="Times New Roman"/>
          <w:noProof/>
          <w:szCs w:val="24"/>
        </w:rPr>
      </w:pPr>
      <w:r w:rsidRPr="003E16C4">
        <w:rPr>
          <w:rFonts w:cs="Times New Roman"/>
          <w:noProof/>
          <w:szCs w:val="24"/>
          <w:lang w:val="en-US"/>
        </w:rPr>
        <w:t xml:space="preserve">Huth, A., Ditzer, T., 2000. Simulation of the growth of a lowland Dipterocarp rain forest with FORMIX3. </w:t>
      </w:r>
      <w:r w:rsidRPr="00097D3C">
        <w:rPr>
          <w:rFonts w:cs="Times New Roman"/>
          <w:noProof/>
          <w:szCs w:val="24"/>
        </w:rPr>
        <w:t>Ecol. Modell. 134, 1–25. https://doi.org/10.1016/S0304-3800(00)00328-8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097D3C">
        <w:rPr>
          <w:rFonts w:cs="Times New Roman"/>
          <w:noProof/>
          <w:szCs w:val="24"/>
        </w:rPr>
        <w:t xml:space="preserve">Huth, A., Drechsler, M., Köhler, P., 2005. </w:t>
      </w:r>
      <w:r w:rsidRPr="003E16C4">
        <w:rPr>
          <w:rFonts w:cs="Times New Roman"/>
          <w:noProof/>
          <w:szCs w:val="24"/>
          <w:lang w:val="en-US"/>
        </w:rPr>
        <w:t>Using multicriteria decision analysis and a forest growth model to assess impacts of tree harvesting in Dipterocarp lowland rain forests. For. Ecol. Manage. 207, 215–232. https://doi.org/10.1016/j.foreco.2004.10.028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Huth, A., Drechsler, M., Köhler, P., 2004. Multicriteria evaluation of simulated logging scenarios in a tropical rain forest. J. Environ. Manage. 71, 321–333. https://doi.org/10.1016/j.jenvman.2004.03.008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Intergovernmental Panel on Climate Change., 2014. Climate Change 2013: The Physical Science Basis: Working Group I Contribution to the IPCC Fifth Assessment Report 2014.</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IPCC, 2014. Climate Change 2014: Mitigation of Climate Change: Contribution of Working Group III to the Fifth Assessment Report of the Intergovernmental Panel on. Cambridge Univ. Press. … 1132 pp.</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Kammesheidt, L., Köhler, P., Huth, A., 2002. Simulating logging scenarios in secondary forest embedded in a fragmented neotropical landscape. For. Ecol. Manage. 170, 89–105. https://doi.org/10.1016/S0378-1127(01)00783-6</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Köhler, P., Ditzer, T., Ong, R.C., Huth, A., 2001. Comparison of measured and modelled growth on permanent plots in Sabahs rain forests. For. Ecol. Manage. 144, 101–111. https://doi.org/10.1016/S0378-1127(00)00364-9</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Kurier, H., 2000. Query whether the comparison between the PEFC and FSC is reliable with respect to competition in certification. Holz - Kurier 55, 14.</w:t>
      </w:r>
    </w:p>
    <w:p w:rsidR="00097D3C" w:rsidRPr="00097D3C" w:rsidRDefault="00097D3C" w:rsidP="00097D3C">
      <w:pPr>
        <w:widowControl w:val="0"/>
        <w:autoSpaceDE w:val="0"/>
        <w:autoSpaceDN w:val="0"/>
        <w:adjustRightInd w:val="0"/>
        <w:spacing w:line="240" w:lineRule="auto"/>
        <w:ind w:left="480" w:hanging="480"/>
        <w:rPr>
          <w:rFonts w:cs="Times New Roman"/>
          <w:noProof/>
          <w:szCs w:val="24"/>
        </w:rPr>
      </w:pPr>
      <w:r w:rsidRPr="003E16C4">
        <w:rPr>
          <w:rFonts w:cs="Times New Roman"/>
          <w:noProof/>
          <w:szCs w:val="24"/>
          <w:lang w:val="en-US"/>
        </w:rPr>
        <w:t xml:space="preserve">Lehmann, S., Huth, A., 2015. Fast calibration of a dynamic vegetation model with minimum observation data. </w:t>
      </w:r>
      <w:r w:rsidRPr="00097D3C">
        <w:rPr>
          <w:rFonts w:cs="Times New Roman"/>
          <w:noProof/>
          <w:szCs w:val="24"/>
        </w:rPr>
        <w:t>Ecol. Modell. 301, 98–105. https://doi.org/10.1016/j.ecolmodel.2015.01.013</w:t>
      </w:r>
    </w:p>
    <w:p w:rsidR="00097D3C" w:rsidRPr="00097D3C" w:rsidRDefault="00097D3C" w:rsidP="00097D3C">
      <w:pPr>
        <w:widowControl w:val="0"/>
        <w:autoSpaceDE w:val="0"/>
        <w:autoSpaceDN w:val="0"/>
        <w:adjustRightInd w:val="0"/>
        <w:spacing w:line="240" w:lineRule="auto"/>
        <w:ind w:left="480" w:hanging="480"/>
        <w:rPr>
          <w:rFonts w:cs="Times New Roman"/>
          <w:noProof/>
          <w:szCs w:val="24"/>
        </w:rPr>
      </w:pPr>
      <w:r w:rsidRPr="00097D3C">
        <w:rPr>
          <w:rFonts w:cs="Times New Roman"/>
          <w:noProof/>
          <w:szCs w:val="24"/>
        </w:rPr>
        <w:t>Leyer, I., Wesche, K., 2007. Multivariate Statistik in der Ökologie. Eine Einführung., Springer-Lehrbuch. Springer Berlin Heidelberg, Berlin, Heidelberg. https://doi.org/10.1007/978-3-540-37706-1</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Long, A., 2013. REDD + , Adaptation , and sustainable forest management : toward effective polycentric global forest governance. Trop. Conserv. Sci. 6, 384–408.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Malhi, Y., Grace, J., 2000. Tropical forests and atmospheric carbon dioxide. Trends Ecol. Evol. 15, 332–337. https://doi.org/10.1016/S0169-5347(00)01906-6</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Malhi, Y., Roberts, J.T., Betts, R.A., Killeen, T.J., Li, W., Nobre, C.A., 2008. Climate change, deforestation, and the fate of the Amazon. Science (80-. ). https://doi.org/10.1126/science.1146961</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Molina, M.J., 2009. Planetary boundaries: Identifying abrupt change. Nat. Reports Clim. Chang. 115–116. https://doi.org/10.1038/climate.2009.96</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Mollicone, D., Freibauer, A., Schulze, E.D., Braatz, S., Grassi, G., Federici, S., 2007. Elements for the expected mechanisms on “reduced emissions from deforestation and degradation, REDD” under UNFCCC. Environ. Res. Lett. 2, 45024. https://doi.org/10.1088/1748-9326/2/4/045024</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lastRenderedPageBreak/>
        <w:t>Nepstad, D.C., Stickler, C.M., Filho, B.S., Merry, F., 2008. Interactions among Amazon land use, forests and climate: prospects for a near-term forest tipping point. Philos. Trans. R. Soc. B Biol. Sci. 363, 1737–1746. https://doi.org/10.1098/rstb.2007.0036</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Nobre, C.A., Sampaio, G., Borma, L.S., Castilla-Rubio, J.C., Silva, J.S., Cardoso, M., 2016. Land-use and climate change risks in the Amazon and the need of a novel sustainable development paradigm. Proc. Natl. Acad. Sci. 113, 10759–10768. https://doi.org/10.1073/pnas.1605516113</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Pan, Y., Birdsey, R.A., Fang, J., Houghton, R., Kauppi, P.E., Kurz, W.A., Phillips, O.L., Shvidenko, A., Lewis, S.L., Canadell, J.G., Ciais, P., Jackson, R.B., Pacala, S.W., McGuire, A.D., Piao, S., Rautiainen, A., Sitch, S., Hayes, D., 2011. A Large and Persistent Carbon Sink in the World’s Forests. Science (80-. ). 333, 988–993. https://doi.org/10.1126/science.1201609</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Pan, Y., Birdsey, R.A., Phillips, O.L., Jackson, R.B., 2013. The Structure, Distribution, and Biomass of the World’s Forests. Annu. Rev. Ecol. Evol. Syst. 44, 593–622. https://doi.org/10.1146/annurev-ecolsys-110512-135914</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Patterson, T.M., Coelho, D.L., 2009. Ecosystem services: Foundations, opportunities, and challenges for the forest products sector. For. Ecol. Manage. 257, 1637–1646. https://doi.org/10.1016/j.foreco.2008.11.010</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Putz, F.E., Zuidema, P.A., Pinard, M.A., Boot, R.G.A., Sayer, J.A., Sheil, D., Sist, P., Elias, Vanclay, J.K., 2008. Improved tropical forest management for carbon retention. PLoS Biol. 6, 1368–1369. https://doi.org/10.1371/journal.pbio.0060166</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Reischl, G., 2012. Designing institutions for governing planetary boundaries - Lessons from global forest governance. Ecol. Econ. 81, 33–40. https://doi.org/10.1016/j.ecolecon.2012.03.001</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Rotherham, T., 2011. Forest management certification around the world - Progress and problems. For. Chron. 87, 603–611. https://doi.org/10.5558/tfc2011-067</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Rutishauser, E., Wagner, F., Herault, B., Nicolini, E.A., Blanc, L., 2010. Contrasting above-ground biomass balance in a Neotropical rain forest. J. Veg. Sci. 21, 672–682. https://doi.org/10.1111/j.1654-1103.2010.01175.x</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Sakschewski, B., von Bloh, W., Boit, A., Poorter, L., Peña-Claros, M., Heinke, J., Joshi, J., Thonicke, K., 2016. Resilience of Amazon forests emerges from plant trait diversity. Nat. Clim. Chang. 1. https://doi.org/10.1038/nclimate3109</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Simula, M., 2009. TOWARDS DEFINING FOREST DEGRADATION: COMPARATIVE ANALYSIS OF EXISTING DEFINITIONS. Rome.</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Spellerberg, I.F., Fedor, P.J., 2003. A tribute to Claude Shannon (1916-2001) and a plea for more rigorous use of species richness, species diversity and the “Shannon-Wiener” Index. Glob. Ecol. Biogeogr. 12, 177–179. https://doi.org/10.1046/j.1466-822X.2003.00015.x</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Steffen, W., Richardson, K., Rockstrom, J., Cornell, S.E., Fetzer, I., Bennett, E.M., Biggs, R., Carpenter, S.R., de Vries, W., de Wit, C.A., Folke, C., Gerten, D., Heinke, J., Mace, G.M., Persson, L.M., Ramanathan, V., Reyers, B., Sorlin, S., 2015. Planetary boundaries: Guiding human development on a changing planet. Science (80-. ). 347, 1259855–1259855. https://doi.org/10.1126/science.1259855</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Thompson, I., 2011. Biodiversity, ecosystem thresholds, resilience and forest degradation. Unasylva 62, 25–30.</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Van Breugel, M., Ransijn, J., Craven, D., Bongers, F., Hall, J.S., 2011. Estimating carbon stock in secondary forests: Decisions and uncertainties associated with allometric biomass models. For. Ecol. Manage. 262, 1648–1657. https://doi.org/10.1016/j.foreco.2011.07.018</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3E16C4">
        <w:rPr>
          <w:rFonts w:cs="Times New Roman"/>
          <w:noProof/>
          <w:szCs w:val="24"/>
          <w:lang w:val="en-US"/>
        </w:rPr>
        <w:t>Watson, J.E.M., Evans, T., Venter, O., Williams, B., Tulloch, A., Stewart, C., Thompson, I., Ray, J.C., Murray, K., Salazar, Alvaro, McAlpine, C., Potapov, P., Walston, J., Robinson, J., Painter, M., Wilkie, D., Filardi, C., Laurance, W.F., Houghton, R.A., Maxwell, S., Grantham, H., Samper, C., Wang, S., Laestadius, L., Runting, R.K., Silva-Chávez, G.A., Lindenmayer, D.B., 2018. The exceptional value of intact forest ecosystems. Nat. Ecol. Evol. in press. https://doi.org/10.1038/s41559-018-0490-x</w:t>
      </w:r>
    </w:p>
    <w:p w:rsidR="00097D3C" w:rsidRPr="003E16C4" w:rsidRDefault="00097D3C" w:rsidP="00097D3C">
      <w:pPr>
        <w:widowControl w:val="0"/>
        <w:autoSpaceDE w:val="0"/>
        <w:autoSpaceDN w:val="0"/>
        <w:adjustRightInd w:val="0"/>
        <w:spacing w:line="240" w:lineRule="auto"/>
        <w:ind w:left="480" w:hanging="480"/>
        <w:rPr>
          <w:rFonts w:cs="Times New Roman"/>
          <w:noProof/>
          <w:szCs w:val="24"/>
          <w:lang w:val="en-US"/>
        </w:rPr>
      </w:pPr>
      <w:r w:rsidRPr="00097D3C">
        <w:rPr>
          <w:rFonts w:cs="Times New Roman"/>
          <w:noProof/>
          <w:szCs w:val="24"/>
        </w:rPr>
        <w:t xml:space="preserve">Werger, M.J.A., Poels, R., Ketner, P., Jonkers, W., 2011. </w:t>
      </w:r>
      <w:bookmarkStart w:id="28" w:name="_GoBack"/>
      <w:r w:rsidRPr="003E16C4">
        <w:rPr>
          <w:rFonts w:cs="Times New Roman"/>
          <w:noProof/>
          <w:szCs w:val="24"/>
          <w:lang w:val="en-US"/>
        </w:rPr>
        <w:t xml:space="preserve">Sustainable Management of Tropical </w:t>
      </w:r>
      <w:r w:rsidRPr="003E16C4">
        <w:rPr>
          <w:rFonts w:cs="Times New Roman"/>
          <w:noProof/>
          <w:szCs w:val="24"/>
          <w:lang w:val="en-US"/>
        </w:rPr>
        <w:lastRenderedPageBreak/>
        <w:t>Rainforests: the CELOS Management System., Tropenbos Series 25.</w:t>
      </w:r>
    </w:p>
    <w:p w:rsidR="00097D3C" w:rsidRPr="003E16C4" w:rsidRDefault="00097D3C" w:rsidP="00097D3C">
      <w:pPr>
        <w:widowControl w:val="0"/>
        <w:autoSpaceDE w:val="0"/>
        <w:autoSpaceDN w:val="0"/>
        <w:adjustRightInd w:val="0"/>
        <w:spacing w:line="240" w:lineRule="auto"/>
        <w:ind w:left="480" w:hanging="480"/>
        <w:rPr>
          <w:rFonts w:cs="Times New Roman"/>
          <w:noProof/>
          <w:lang w:val="en-US"/>
        </w:rPr>
      </w:pPr>
      <w:r w:rsidRPr="003E16C4">
        <w:rPr>
          <w:rFonts w:cs="Times New Roman"/>
          <w:noProof/>
          <w:szCs w:val="24"/>
          <w:lang w:val="en-US"/>
        </w:rPr>
        <w:t>World Bank, 2011. Estimating the Opportunity Costs of REDD. Finance 262. https://doi.org/10.1016/j.jenvman.2003.12.013</w:t>
      </w:r>
    </w:p>
    <w:bookmarkEnd w:id="28"/>
    <w:p w:rsidR="00097D3C" w:rsidRPr="00450098" w:rsidRDefault="00097D3C" w:rsidP="003E16C4">
      <w:pPr>
        <w:widowControl w:val="0"/>
        <w:autoSpaceDE w:val="0"/>
        <w:autoSpaceDN w:val="0"/>
        <w:adjustRightInd w:val="0"/>
        <w:spacing w:line="240" w:lineRule="auto"/>
        <w:ind w:left="480" w:hanging="480"/>
        <w:rPr>
          <w:lang w:val="en-US"/>
        </w:rPr>
      </w:pPr>
      <w:r>
        <w:rPr>
          <w:lang w:val="en-US"/>
        </w:rPr>
        <w:fldChar w:fldCharType="end"/>
      </w:r>
      <w:proofErr w:type="gramStart"/>
      <w:r w:rsidRPr="00450098">
        <w:rPr>
          <w:lang w:val="en-US"/>
        </w:rPr>
        <w:t>Global Forest Watch, 2014.</w:t>
      </w:r>
      <w:proofErr w:type="gramEnd"/>
      <w:r w:rsidRPr="00450098">
        <w:rPr>
          <w:lang w:val="en-US"/>
        </w:rPr>
        <w:t xml:space="preserve"> World Resources Institute. </w:t>
      </w:r>
      <w:proofErr w:type="gramStart"/>
      <w:r w:rsidRPr="00450098">
        <w:rPr>
          <w:lang w:val="en-US"/>
        </w:rPr>
        <w:t>Accessed online (2017-08-20): www.globalforestwatch.org.</w:t>
      </w:r>
      <w:proofErr w:type="gramEnd"/>
    </w:p>
    <w:p w:rsidR="00097D3C" w:rsidRPr="00450098" w:rsidRDefault="00097D3C" w:rsidP="00097D3C">
      <w:pPr>
        <w:rPr>
          <w:lang w:val="en-US"/>
        </w:rPr>
      </w:pPr>
      <w:proofErr w:type="gramStart"/>
      <w:r w:rsidRPr="00450098">
        <w:rPr>
          <w:lang w:val="en-US"/>
        </w:rPr>
        <w:t>CIRAD, 2016.</w:t>
      </w:r>
      <w:proofErr w:type="gramEnd"/>
      <w:r w:rsidRPr="00450098">
        <w:rPr>
          <w:lang w:val="en-US"/>
        </w:rPr>
        <w:t xml:space="preserve"> Paracou Research Station, a large scale forest disturbance experiment in Amazonia. </w:t>
      </w:r>
      <w:proofErr w:type="gramStart"/>
      <w:r w:rsidRPr="00450098">
        <w:rPr>
          <w:lang w:val="en-US"/>
        </w:rPr>
        <w:t>Experimental Design.</w:t>
      </w:r>
      <w:proofErr w:type="gramEnd"/>
      <w:r w:rsidRPr="00450098">
        <w:rPr>
          <w:lang w:val="en-US"/>
        </w:rPr>
        <w:t xml:space="preserve"> </w:t>
      </w:r>
      <w:proofErr w:type="gramStart"/>
      <w:r w:rsidRPr="00450098">
        <w:rPr>
          <w:lang w:val="en-US"/>
        </w:rPr>
        <w:t xml:space="preserve">Accessed online (2017-10-22): </w:t>
      </w:r>
      <w:hyperlink r:id="rId15">
        <w:r w:rsidRPr="00450098">
          <w:rPr>
            <w:lang w:val="en-US"/>
          </w:rPr>
          <w:t>https://paracou.cirad.fr/experimental-design</w:t>
        </w:r>
      </w:hyperlink>
      <w:r w:rsidRPr="00450098">
        <w:rPr>
          <w:lang w:val="en-US"/>
        </w:rPr>
        <w:t>.</w:t>
      </w:r>
      <w:proofErr w:type="gramEnd"/>
    </w:p>
    <w:p w:rsidR="00D7084D" w:rsidRPr="003E16C4" w:rsidRDefault="00097D3C" w:rsidP="00F219B7">
      <w:pPr>
        <w:rPr>
          <w:lang w:val="en-US"/>
        </w:rPr>
      </w:pPr>
      <w:proofErr w:type="gramStart"/>
      <w:r w:rsidRPr="00450098">
        <w:rPr>
          <w:lang w:val="en-US"/>
        </w:rPr>
        <w:t>PEFC International, 2017.</w:t>
      </w:r>
      <w:proofErr w:type="gramEnd"/>
      <w:r w:rsidRPr="00450098">
        <w:rPr>
          <w:lang w:val="en-US"/>
        </w:rPr>
        <w:t xml:space="preserve"> PEFC - Caring for our forests globally. The French Guianese forest-based sector strengthens its commitment to PEFC certification. </w:t>
      </w:r>
      <w:proofErr w:type="gramStart"/>
      <w:r w:rsidRPr="00450098">
        <w:rPr>
          <w:lang w:val="en-US"/>
        </w:rPr>
        <w:t xml:space="preserve">Accessed online (2017-10-23): </w:t>
      </w:r>
      <w:hyperlink r:id="rId16">
        <w:r w:rsidRPr="00450098">
          <w:rPr>
            <w:lang w:val="en-US"/>
          </w:rPr>
          <w:t>https://pefc.org/news-a-media/general-sfm-news/1200-the-french-guianese-forest-based-sector-strengthens-its-commitment-to-pefc-certification</w:t>
        </w:r>
      </w:hyperlink>
      <w:r w:rsidRPr="00450098">
        <w:rPr>
          <w:lang w:val="en-US"/>
        </w:rPr>
        <w:t>.</w:t>
      </w:r>
      <w:bookmarkStart w:id="29" w:name="headerA2"/>
      <w:bookmarkStart w:id="30" w:name="notes"/>
      <w:bookmarkStart w:id="31" w:name="references"/>
      <w:bookmarkEnd w:id="29"/>
      <w:bookmarkEnd w:id="30"/>
      <w:bookmarkEnd w:id="31"/>
      <w:proofErr w:type="gramEnd"/>
    </w:p>
    <w:sectPr w:rsidR="00D7084D" w:rsidRPr="003E16C4" w:rsidSect="00725E78">
      <w:footerReference w:type="default" r:id="rId17"/>
      <w:pgSz w:w="11906" w:h="16838"/>
      <w:pgMar w:top="1134" w:right="1134" w:bottom="1134" w:left="1418" w:header="709" w:footer="709"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lrike Hiltner" w:date="2018-03-09T13:23:00Z" w:initials="UH">
    <w:p w:rsidR="007B3936" w:rsidRDefault="007B3936">
      <w:pPr>
        <w:pStyle w:val="Kommentartext"/>
      </w:pPr>
      <w:r>
        <w:rPr>
          <w:rStyle w:val="Kommentarzeichen"/>
        </w:rPr>
        <w:annotationRef/>
      </w:r>
      <w:r>
        <w:t>Autorenliste mit Andreas klären, und Reihenfolge besprechen?</w:t>
      </w:r>
    </w:p>
  </w:comment>
  <w:comment w:id="2" w:author="Ulrike Hiltner" w:date="2018-03-09T13:23:00Z" w:initials="UH">
    <w:p w:rsidR="007B3936" w:rsidRDefault="007B3936">
      <w:pPr>
        <w:pStyle w:val="Kommentartext"/>
      </w:pPr>
      <w:r>
        <w:rPr>
          <w:rStyle w:val="Kommentarzeichen"/>
        </w:rPr>
        <w:annotationRef/>
      </w:r>
      <w:r>
        <w:t>Zum Schluss überarbeiten nach Reviews der Koautoren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BA6" w:rsidRDefault="00D15BA6">
      <w:pPr>
        <w:spacing w:after="0" w:line="240" w:lineRule="auto"/>
      </w:pPr>
      <w:r>
        <w:separator/>
      </w:r>
    </w:p>
  </w:endnote>
  <w:endnote w:type="continuationSeparator" w:id="0">
    <w:p w:rsidR="00D15BA6" w:rsidRDefault="00D1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429205"/>
      <w:docPartObj>
        <w:docPartGallery w:val="Page Numbers (Bottom of Page)"/>
        <w:docPartUnique/>
      </w:docPartObj>
    </w:sdtPr>
    <w:sdtEndPr/>
    <w:sdtContent>
      <w:p w:rsidR="007B3936" w:rsidRDefault="007B3936" w:rsidP="00725E78">
        <w:pPr>
          <w:pStyle w:val="Fuzeile"/>
          <w:jc w:val="right"/>
        </w:pPr>
        <w:r>
          <w:fldChar w:fldCharType="begin"/>
        </w:r>
        <w:r>
          <w:instrText>PAGE   \* MERGEFORMAT</w:instrText>
        </w:r>
        <w:r>
          <w:fldChar w:fldCharType="separate"/>
        </w:r>
        <w:r w:rsidR="003E16C4">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BA6" w:rsidRDefault="00D15BA6">
      <w:r>
        <w:separator/>
      </w:r>
    </w:p>
  </w:footnote>
  <w:footnote w:type="continuationSeparator" w:id="0">
    <w:p w:rsidR="00D15BA6" w:rsidRDefault="00D15B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CE6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C240651E"/>
    <w:multiLevelType w:val="multilevel"/>
    <w:tmpl w:val="22B6E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C880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BAF2CEA"/>
    <w:multiLevelType w:val="multilevel"/>
    <w:tmpl w:val="3C2E1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0F557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C91A7D"/>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92FA5"/>
    <w:multiLevelType w:val="multilevel"/>
    <w:tmpl w:val="9CE47FA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95A6A2D"/>
    <w:multiLevelType w:val="hybridMultilevel"/>
    <w:tmpl w:val="770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B6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1C1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81785C"/>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9B1D47"/>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185227"/>
    <w:multiLevelType w:val="hybridMultilevel"/>
    <w:tmpl w:val="347E28A0"/>
    <w:lvl w:ilvl="0" w:tplc="08E0F4D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315F2"/>
    <w:multiLevelType w:val="multilevel"/>
    <w:tmpl w:val="C6567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12"/>
  </w:num>
  <w:num w:numId="8">
    <w:abstractNumId w:val="4"/>
  </w:num>
  <w:num w:numId="9">
    <w:abstractNumId w:val="13"/>
  </w:num>
  <w:num w:numId="10">
    <w:abstractNumId w:val="8"/>
  </w:num>
  <w:num w:numId="11">
    <w:abstractNumId w:val="9"/>
  </w:num>
  <w:num w:numId="12">
    <w:abstractNumId w:val="10"/>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4E0"/>
    <w:rsid w:val="000132D0"/>
    <w:rsid w:val="000137A1"/>
    <w:rsid w:val="0002203A"/>
    <w:rsid w:val="000229BC"/>
    <w:rsid w:val="0006620B"/>
    <w:rsid w:val="00070996"/>
    <w:rsid w:val="00074ED5"/>
    <w:rsid w:val="00076DB5"/>
    <w:rsid w:val="00094CAA"/>
    <w:rsid w:val="000960CD"/>
    <w:rsid w:val="00097D3C"/>
    <w:rsid w:val="000D2D7A"/>
    <w:rsid w:val="000E6842"/>
    <w:rsid w:val="0015255C"/>
    <w:rsid w:val="00156010"/>
    <w:rsid w:val="0016218B"/>
    <w:rsid w:val="00163420"/>
    <w:rsid w:val="001765FE"/>
    <w:rsid w:val="00176D0D"/>
    <w:rsid w:val="00177113"/>
    <w:rsid w:val="0018720F"/>
    <w:rsid w:val="00192B91"/>
    <w:rsid w:val="001A04CB"/>
    <w:rsid w:val="001A6BA0"/>
    <w:rsid w:val="001C1800"/>
    <w:rsid w:val="001E5E71"/>
    <w:rsid w:val="001F1049"/>
    <w:rsid w:val="0020583A"/>
    <w:rsid w:val="00210DC6"/>
    <w:rsid w:val="002265DB"/>
    <w:rsid w:val="00233DB8"/>
    <w:rsid w:val="00241340"/>
    <w:rsid w:val="002422FA"/>
    <w:rsid w:val="00245E23"/>
    <w:rsid w:val="00252A3B"/>
    <w:rsid w:val="002551EE"/>
    <w:rsid w:val="00294E70"/>
    <w:rsid w:val="002A03CE"/>
    <w:rsid w:val="002A0A4B"/>
    <w:rsid w:val="002B5C57"/>
    <w:rsid w:val="002C753F"/>
    <w:rsid w:val="002D00A5"/>
    <w:rsid w:val="002E64BA"/>
    <w:rsid w:val="002F3F2B"/>
    <w:rsid w:val="003027FB"/>
    <w:rsid w:val="00306562"/>
    <w:rsid w:val="00324486"/>
    <w:rsid w:val="00327434"/>
    <w:rsid w:val="00343441"/>
    <w:rsid w:val="00352FB7"/>
    <w:rsid w:val="00356D7A"/>
    <w:rsid w:val="003820CC"/>
    <w:rsid w:val="00385300"/>
    <w:rsid w:val="00391A35"/>
    <w:rsid w:val="003A2E5F"/>
    <w:rsid w:val="003A32E2"/>
    <w:rsid w:val="003A537A"/>
    <w:rsid w:val="003B2C5B"/>
    <w:rsid w:val="003C7EEF"/>
    <w:rsid w:val="003E16C4"/>
    <w:rsid w:val="003F1501"/>
    <w:rsid w:val="0040325A"/>
    <w:rsid w:val="004057FC"/>
    <w:rsid w:val="00415A4F"/>
    <w:rsid w:val="004178A1"/>
    <w:rsid w:val="00422642"/>
    <w:rsid w:val="0042672C"/>
    <w:rsid w:val="0043497C"/>
    <w:rsid w:val="00450098"/>
    <w:rsid w:val="00464536"/>
    <w:rsid w:val="0047465F"/>
    <w:rsid w:val="00474D6D"/>
    <w:rsid w:val="00486E23"/>
    <w:rsid w:val="00487B27"/>
    <w:rsid w:val="00487FAB"/>
    <w:rsid w:val="00492E4F"/>
    <w:rsid w:val="0049763B"/>
    <w:rsid w:val="004B7086"/>
    <w:rsid w:val="004C5E3A"/>
    <w:rsid w:val="004D37BF"/>
    <w:rsid w:val="004D5F80"/>
    <w:rsid w:val="004E29B3"/>
    <w:rsid w:val="004F6726"/>
    <w:rsid w:val="005128C8"/>
    <w:rsid w:val="0053233F"/>
    <w:rsid w:val="00545E7C"/>
    <w:rsid w:val="00550F0D"/>
    <w:rsid w:val="00560478"/>
    <w:rsid w:val="00590D07"/>
    <w:rsid w:val="0059633A"/>
    <w:rsid w:val="005B1C2E"/>
    <w:rsid w:val="005C4DD8"/>
    <w:rsid w:val="005D799B"/>
    <w:rsid w:val="005E24E3"/>
    <w:rsid w:val="005E4693"/>
    <w:rsid w:val="005F7894"/>
    <w:rsid w:val="00601464"/>
    <w:rsid w:val="0062321B"/>
    <w:rsid w:val="0063183F"/>
    <w:rsid w:val="006410EB"/>
    <w:rsid w:val="00657322"/>
    <w:rsid w:val="00664B98"/>
    <w:rsid w:val="00666461"/>
    <w:rsid w:val="00696E8D"/>
    <w:rsid w:val="006B04BF"/>
    <w:rsid w:val="006B347A"/>
    <w:rsid w:val="006C6743"/>
    <w:rsid w:val="006D4758"/>
    <w:rsid w:val="006F5E28"/>
    <w:rsid w:val="0070040A"/>
    <w:rsid w:val="0070560F"/>
    <w:rsid w:val="00705DA8"/>
    <w:rsid w:val="00706322"/>
    <w:rsid w:val="007249BB"/>
    <w:rsid w:val="00725E78"/>
    <w:rsid w:val="00726615"/>
    <w:rsid w:val="00726AFB"/>
    <w:rsid w:val="00744319"/>
    <w:rsid w:val="00744AA8"/>
    <w:rsid w:val="00770627"/>
    <w:rsid w:val="00771204"/>
    <w:rsid w:val="0078469C"/>
    <w:rsid w:val="00784D58"/>
    <w:rsid w:val="00790C6D"/>
    <w:rsid w:val="007A3E04"/>
    <w:rsid w:val="007A6690"/>
    <w:rsid w:val="007B3936"/>
    <w:rsid w:val="007D12C5"/>
    <w:rsid w:val="007E4288"/>
    <w:rsid w:val="007F4BEF"/>
    <w:rsid w:val="0080016B"/>
    <w:rsid w:val="00806F36"/>
    <w:rsid w:val="008228A5"/>
    <w:rsid w:val="00826A97"/>
    <w:rsid w:val="00844369"/>
    <w:rsid w:val="0085613E"/>
    <w:rsid w:val="00864D9F"/>
    <w:rsid w:val="00865CC2"/>
    <w:rsid w:val="0088060E"/>
    <w:rsid w:val="0088179B"/>
    <w:rsid w:val="008863C6"/>
    <w:rsid w:val="008919C0"/>
    <w:rsid w:val="00896708"/>
    <w:rsid w:val="008A0C39"/>
    <w:rsid w:val="008A1308"/>
    <w:rsid w:val="008B1F4D"/>
    <w:rsid w:val="008B2163"/>
    <w:rsid w:val="008B4F62"/>
    <w:rsid w:val="008C1C96"/>
    <w:rsid w:val="008C2CF7"/>
    <w:rsid w:val="008D6863"/>
    <w:rsid w:val="008D73FC"/>
    <w:rsid w:val="008E1C15"/>
    <w:rsid w:val="009027C9"/>
    <w:rsid w:val="00907FA3"/>
    <w:rsid w:val="00926A88"/>
    <w:rsid w:val="00935DAD"/>
    <w:rsid w:val="00944D90"/>
    <w:rsid w:val="00951706"/>
    <w:rsid w:val="00953B3D"/>
    <w:rsid w:val="009600FA"/>
    <w:rsid w:val="009676DD"/>
    <w:rsid w:val="00975BC9"/>
    <w:rsid w:val="00981197"/>
    <w:rsid w:val="00984778"/>
    <w:rsid w:val="009A3C21"/>
    <w:rsid w:val="009B0AC2"/>
    <w:rsid w:val="009C20CD"/>
    <w:rsid w:val="009C7F14"/>
    <w:rsid w:val="009E3798"/>
    <w:rsid w:val="009F3AB5"/>
    <w:rsid w:val="009F5E03"/>
    <w:rsid w:val="00A070DF"/>
    <w:rsid w:val="00A17D2B"/>
    <w:rsid w:val="00A27046"/>
    <w:rsid w:val="00A57D1F"/>
    <w:rsid w:val="00A6532D"/>
    <w:rsid w:val="00A678A5"/>
    <w:rsid w:val="00A72A01"/>
    <w:rsid w:val="00A94302"/>
    <w:rsid w:val="00A960C4"/>
    <w:rsid w:val="00AA1A91"/>
    <w:rsid w:val="00AA7185"/>
    <w:rsid w:val="00AB744D"/>
    <w:rsid w:val="00AC729A"/>
    <w:rsid w:val="00AD261C"/>
    <w:rsid w:val="00AE6123"/>
    <w:rsid w:val="00B02FF6"/>
    <w:rsid w:val="00B2122B"/>
    <w:rsid w:val="00B250E2"/>
    <w:rsid w:val="00B450C0"/>
    <w:rsid w:val="00B623DD"/>
    <w:rsid w:val="00B65118"/>
    <w:rsid w:val="00B65663"/>
    <w:rsid w:val="00B805B4"/>
    <w:rsid w:val="00B82BA2"/>
    <w:rsid w:val="00B84CB7"/>
    <w:rsid w:val="00B86B75"/>
    <w:rsid w:val="00B909D1"/>
    <w:rsid w:val="00B96F6A"/>
    <w:rsid w:val="00BA429E"/>
    <w:rsid w:val="00BB5D7B"/>
    <w:rsid w:val="00BC0A30"/>
    <w:rsid w:val="00BC48D5"/>
    <w:rsid w:val="00BE073D"/>
    <w:rsid w:val="00BE1E0B"/>
    <w:rsid w:val="00BE3AC7"/>
    <w:rsid w:val="00C06424"/>
    <w:rsid w:val="00C07449"/>
    <w:rsid w:val="00C12669"/>
    <w:rsid w:val="00C27E6C"/>
    <w:rsid w:val="00C33AB3"/>
    <w:rsid w:val="00C36279"/>
    <w:rsid w:val="00C41B75"/>
    <w:rsid w:val="00C505A4"/>
    <w:rsid w:val="00C573CE"/>
    <w:rsid w:val="00C600B8"/>
    <w:rsid w:val="00C626FE"/>
    <w:rsid w:val="00C707A3"/>
    <w:rsid w:val="00C72F49"/>
    <w:rsid w:val="00C8560C"/>
    <w:rsid w:val="00C91F15"/>
    <w:rsid w:val="00C9687F"/>
    <w:rsid w:val="00CB0D2E"/>
    <w:rsid w:val="00CB0D55"/>
    <w:rsid w:val="00CC64B0"/>
    <w:rsid w:val="00CF247C"/>
    <w:rsid w:val="00D12174"/>
    <w:rsid w:val="00D15BA6"/>
    <w:rsid w:val="00D2310C"/>
    <w:rsid w:val="00D5430D"/>
    <w:rsid w:val="00D55F29"/>
    <w:rsid w:val="00D7084D"/>
    <w:rsid w:val="00D827B3"/>
    <w:rsid w:val="00D968B7"/>
    <w:rsid w:val="00DA0296"/>
    <w:rsid w:val="00DA75B9"/>
    <w:rsid w:val="00DB0500"/>
    <w:rsid w:val="00DC74BA"/>
    <w:rsid w:val="00DD0F18"/>
    <w:rsid w:val="00DD3C0D"/>
    <w:rsid w:val="00DF7224"/>
    <w:rsid w:val="00E00122"/>
    <w:rsid w:val="00E032DF"/>
    <w:rsid w:val="00E11872"/>
    <w:rsid w:val="00E11CDB"/>
    <w:rsid w:val="00E315A3"/>
    <w:rsid w:val="00E35478"/>
    <w:rsid w:val="00E354B0"/>
    <w:rsid w:val="00E368B4"/>
    <w:rsid w:val="00E37513"/>
    <w:rsid w:val="00E62DC7"/>
    <w:rsid w:val="00E73820"/>
    <w:rsid w:val="00E87762"/>
    <w:rsid w:val="00E9097D"/>
    <w:rsid w:val="00E957BD"/>
    <w:rsid w:val="00EA688B"/>
    <w:rsid w:val="00EE3446"/>
    <w:rsid w:val="00EE700B"/>
    <w:rsid w:val="00EF1E63"/>
    <w:rsid w:val="00EF4E56"/>
    <w:rsid w:val="00F039C1"/>
    <w:rsid w:val="00F211B6"/>
    <w:rsid w:val="00F219B7"/>
    <w:rsid w:val="00F2337C"/>
    <w:rsid w:val="00F311FC"/>
    <w:rsid w:val="00F31799"/>
    <w:rsid w:val="00F35962"/>
    <w:rsid w:val="00F44316"/>
    <w:rsid w:val="00F45591"/>
    <w:rsid w:val="00F6409B"/>
    <w:rsid w:val="00F81D2F"/>
    <w:rsid w:val="00F822CC"/>
    <w:rsid w:val="00F96074"/>
    <w:rsid w:val="00FB0B20"/>
    <w:rsid w:val="00FB1BE7"/>
    <w:rsid w:val="00FB47EA"/>
    <w:rsid w:val="00FC0F72"/>
    <w:rsid w:val="00FC66B6"/>
    <w:rsid w:val="00FD6FAE"/>
    <w:rsid w:val="00FD743F"/>
    <w:rsid w:val="00FF58AA"/>
    <w:rsid w:val="00FF6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1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efc.org/news-a-media/general-sfm-news/1200-the-french-guianese-forest-based-sector-strengthens-its-commitment-to-pefc-cert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rbeit\Diss\TP3_Publikationen\ArtikelTwo\www.formind.org" TargetMode="External"/><Relationship Id="rId5" Type="http://schemas.openxmlformats.org/officeDocument/2006/relationships/settings" Target="settings.xml"/><Relationship Id="rId15" Type="http://schemas.openxmlformats.org/officeDocument/2006/relationships/hyperlink" Target="https://paracou.cirad.fr/experimental-design" TargetMode="External"/><Relationship Id="rId10" Type="http://schemas.openxmlformats.org/officeDocument/2006/relationships/hyperlink" Target="mailto:ulrike.hiltner@ufz.d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174BB-ECD1-4D99-A146-33816B1E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35500</Words>
  <Characters>202351</Characters>
  <Application>Microsoft Office Word</Application>
  <DocSecurity>0</DocSecurity>
  <Lines>1686</Lines>
  <Paragraphs>474</Paragraphs>
  <ScaleCrop>false</ScaleCrop>
  <HeadingPairs>
    <vt:vector size="2" baseType="variant">
      <vt:variant>
        <vt:lpstr>Titel</vt:lpstr>
      </vt:variant>
      <vt:variant>
        <vt:i4>1</vt:i4>
      </vt:variant>
    </vt:vector>
  </HeadingPairs>
  <TitlesOfParts>
    <vt:vector size="1" baseType="lpstr">
      <vt:lpstr>Long-term effects of damage by selective logging on a production forest's succession of the Amazon</vt:lpstr>
    </vt:vector>
  </TitlesOfParts>
  <Company>UFZ</Company>
  <LinksUpToDate>false</LinksUpToDate>
  <CharactersWithSpaces>237377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damage by selective logging on a production forest's succession of the Amazon</dc:title>
  <dc:creator>Ulrike Hiltner</dc:creator>
  <cp:lastModifiedBy>Ulrike Hiltner</cp:lastModifiedBy>
  <cp:revision>3</cp:revision>
  <cp:lastPrinted>2018-01-12T08:52:00Z</cp:lastPrinted>
  <dcterms:created xsi:type="dcterms:W3CDTF">2018-01-31T08:58:00Z</dcterms:created>
  <dcterms:modified xsi:type="dcterms:W3CDTF">2018-04-25T13:01:00Z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http://www.zotero.org/styles/forest-ecology-and-management</vt:lpwstr>
  </property>
  <property fmtid="{D5CDD505-2E9C-101B-9397-08002B2CF9AE}" pid="13" name="Mendeley Recent Style Name 5_1">
    <vt:lpwstr>Forest Ecology and Management</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cef51749-c584-3362-aa7e-784d7931cb44</vt:lpwstr>
  </property>
  <property fmtid="{D5CDD505-2E9C-101B-9397-08002B2CF9AE}" pid="24" name="Mendeley Citation Style_1">
    <vt:lpwstr>http://www.zotero.org/styles/forest-ecology-and-management</vt:lpwstr>
  </property>
</Properties>
</file>