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686" w:rsidRPr="00384BBD" w:rsidRDefault="00A81426" w:rsidP="00E65686">
      <w:pPr>
        <w:spacing w:after="0" w:line="240" w:lineRule="auto"/>
        <w:rPr>
          <w:b/>
          <w:sz w:val="40"/>
          <w:szCs w:val="40"/>
        </w:rPr>
      </w:pPr>
      <w:r w:rsidRPr="00384BBD">
        <w:rPr>
          <w:b/>
          <w:sz w:val="40"/>
          <w:szCs w:val="40"/>
        </w:rPr>
        <w:t xml:space="preserve">Incoming Freshmen </w:t>
      </w:r>
      <w:r w:rsidR="00C647F2" w:rsidRPr="00384BBD">
        <w:rPr>
          <w:b/>
          <w:sz w:val="40"/>
          <w:szCs w:val="40"/>
        </w:rPr>
        <w:t>Guide</w:t>
      </w:r>
    </w:p>
    <w:p w:rsidR="00E65686" w:rsidRPr="00E65686" w:rsidRDefault="00E65686" w:rsidP="00E65686">
      <w:pPr>
        <w:spacing w:after="0" w:line="240" w:lineRule="auto"/>
        <w:rPr>
          <w:b/>
          <w:sz w:val="28"/>
          <w:szCs w:val="28"/>
        </w:rPr>
      </w:pPr>
      <w:r>
        <w:rPr>
          <w:b/>
          <w:sz w:val="28"/>
          <w:szCs w:val="28"/>
        </w:rPr>
        <w:t xml:space="preserve">University of Hawaii at </w:t>
      </w:r>
      <w:proofErr w:type="spellStart"/>
      <w:r>
        <w:rPr>
          <w:b/>
          <w:sz w:val="28"/>
          <w:szCs w:val="28"/>
        </w:rPr>
        <w:t>Manoa</w:t>
      </w:r>
      <w:proofErr w:type="spellEnd"/>
      <w:r>
        <w:rPr>
          <w:b/>
          <w:sz w:val="28"/>
          <w:szCs w:val="28"/>
        </w:rPr>
        <w:t xml:space="preserve">, College of Engineering </w:t>
      </w:r>
      <w:r>
        <w:rPr>
          <w:b/>
          <w:sz w:val="28"/>
          <w:szCs w:val="28"/>
        </w:rPr>
        <w:tab/>
      </w:r>
      <w:r>
        <w:rPr>
          <w:b/>
          <w:sz w:val="28"/>
          <w:szCs w:val="28"/>
        </w:rPr>
        <w:tab/>
        <w:t xml:space="preserve"> AY 201</w:t>
      </w:r>
      <w:r w:rsidR="00F55281">
        <w:rPr>
          <w:b/>
          <w:sz w:val="28"/>
          <w:szCs w:val="28"/>
        </w:rPr>
        <w:t>5-2016</w:t>
      </w:r>
    </w:p>
    <w:p w:rsidR="00E65686" w:rsidRDefault="00E65686">
      <w:pPr>
        <w:rPr>
          <w:b/>
          <w:sz w:val="24"/>
          <w:szCs w:val="24"/>
          <w:u w:val="single"/>
        </w:rPr>
      </w:pPr>
    </w:p>
    <w:p w:rsidR="00A81426" w:rsidRPr="00E95C07" w:rsidRDefault="00A81426" w:rsidP="00E95C07">
      <w:pPr>
        <w:pStyle w:val="ListParagraph"/>
        <w:numPr>
          <w:ilvl w:val="0"/>
          <w:numId w:val="7"/>
        </w:numPr>
        <w:rPr>
          <w:b/>
          <w:sz w:val="24"/>
          <w:szCs w:val="24"/>
          <w:u w:val="single"/>
        </w:rPr>
      </w:pPr>
      <w:r w:rsidRPr="00E95C07">
        <w:rPr>
          <w:b/>
          <w:sz w:val="24"/>
          <w:szCs w:val="24"/>
          <w:u w:val="single"/>
        </w:rPr>
        <w:t>Placement Exams</w:t>
      </w:r>
    </w:p>
    <w:p w:rsidR="00A81426" w:rsidRPr="005D5C28" w:rsidRDefault="00A81426" w:rsidP="00E95C07">
      <w:pPr>
        <w:spacing w:after="120" w:line="240" w:lineRule="auto"/>
        <w:ind w:left="720"/>
        <w:rPr>
          <w:b/>
          <w:u w:val="single"/>
        </w:rPr>
      </w:pPr>
      <w:r w:rsidRPr="005D5C28">
        <w:rPr>
          <w:b/>
          <w:u w:val="single"/>
        </w:rPr>
        <w:t>Math Placement Exam</w:t>
      </w:r>
    </w:p>
    <w:p w:rsidR="00E943B1" w:rsidRPr="00E943B1" w:rsidRDefault="00E943B1" w:rsidP="00E943B1">
      <w:pPr>
        <w:ind w:left="720"/>
        <w:rPr>
          <w:sz w:val="20"/>
          <w:szCs w:val="20"/>
        </w:rPr>
      </w:pPr>
      <w:r>
        <w:rPr>
          <w:sz w:val="20"/>
          <w:szCs w:val="20"/>
        </w:rPr>
        <w:t>The math placement exam is normally tak</w:t>
      </w:r>
      <w:r w:rsidR="005C3CBF">
        <w:rPr>
          <w:sz w:val="20"/>
          <w:szCs w:val="20"/>
        </w:rPr>
        <w:t xml:space="preserve">en in person on the UHM campus. </w:t>
      </w:r>
      <w:r w:rsidR="005D5C28">
        <w:rPr>
          <w:sz w:val="20"/>
          <w:szCs w:val="20"/>
        </w:rPr>
        <w:t xml:space="preserve">There </w:t>
      </w:r>
      <w:r w:rsidR="005C3CBF">
        <w:rPr>
          <w:sz w:val="20"/>
          <w:szCs w:val="20"/>
        </w:rPr>
        <w:t xml:space="preserve">are </w:t>
      </w:r>
      <w:r w:rsidR="005D5C28">
        <w:rPr>
          <w:sz w:val="20"/>
          <w:szCs w:val="20"/>
        </w:rPr>
        <w:t xml:space="preserve">also </w:t>
      </w:r>
      <w:r w:rsidR="005C3CBF">
        <w:rPr>
          <w:sz w:val="20"/>
          <w:szCs w:val="20"/>
        </w:rPr>
        <w:t>options to take the math placement off-campus. In</w:t>
      </w:r>
      <w:r>
        <w:rPr>
          <w:sz w:val="20"/>
          <w:szCs w:val="20"/>
        </w:rPr>
        <w:t>for</w:t>
      </w:r>
      <w:r w:rsidR="005C3CBF">
        <w:rPr>
          <w:sz w:val="20"/>
          <w:szCs w:val="20"/>
        </w:rPr>
        <w:t>mation about</w:t>
      </w:r>
      <w:r>
        <w:rPr>
          <w:sz w:val="20"/>
          <w:szCs w:val="20"/>
        </w:rPr>
        <w:t xml:space="preserve"> the</w:t>
      </w:r>
      <w:r w:rsidR="005C3CBF">
        <w:rPr>
          <w:sz w:val="20"/>
          <w:szCs w:val="20"/>
        </w:rPr>
        <w:t xml:space="preserve"> math</w:t>
      </w:r>
      <w:r>
        <w:rPr>
          <w:sz w:val="20"/>
          <w:szCs w:val="20"/>
        </w:rPr>
        <w:t xml:space="preserve"> placement exam can be found at the following website.</w:t>
      </w:r>
    </w:p>
    <w:p w:rsidR="00A81426" w:rsidRPr="00E943B1" w:rsidRDefault="000E3132" w:rsidP="00E943B1">
      <w:pPr>
        <w:jc w:val="center"/>
        <w:rPr>
          <w:sz w:val="20"/>
          <w:szCs w:val="20"/>
        </w:rPr>
      </w:pPr>
      <w:hyperlink r:id="rId7" w:history="1">
        <w:r w:rsidR="00DC7A5B" w:rsidRPr="00E943B1">
          <w:rPr>
            <w:rStyle w:val="Hyperlink"/>
            <w:sz w:val="20"/>
            <w:szCs w:val="20"/>
          </w:rPr>
          <w:t>http://math.hawaii.edu/placement</w:t>
        </w:r>
      </w:hyperlink>
    </w:p>
    <w:p w:rsidR="00E943B1" w:rsidRPr="00C647F2" w:rsidRDefault="00DC7A5B" w:rsidP="00E943B1">
      <w:pPr>
        <w:spacing w:after="0"/>
        <w:rPr>
          <w:u w:val="single"/>
        </w:rPr>
      </w:pPr>
      <w:r w:rsidRPr="00E943B1">
        <w:rPr>
          <w:sz w:val="20"/>
          <w:szCs w:val="20"/>
        </w:rPr>
        <w:tab/>
      </w:r>
      <w:r w:rsidRPr="00C647F2">
        <w:rPr>
          <w:u w:val="single"/>
        </w:rPr>
        <w:t>Who needs to take the math placement exam?</w:t>
      </w:r>
    </w:p>
    <w:p w:rsidR="006A13FE" w:rsidRDefault="00DC7A5B" w:rsidP="00E943B1">
      <w:pPr>
        <w:ind w:left="720"/>
        <w:rPr>
          <w:sz w:val="20"/>
          <w:szCs w:val="20"/>
        </w:rPr>
      </w:pPr>
      <w:r w:rsidRPr="00E943B1">
        <w:rPr>
          <w:sz w:val="20"/>
          <w:szCs w:val="20"/>
        </w:rPr>
        <w:t>Math is very important towards making good progress in any engineering degree. Ideally, engineering freshmen should be starting with at least Calculus I (MATH 241) or higher in their first semester.</w:t>
      </w:r>
      <w:r w:rsidR="006A13FE" w:rsidRPr="00E943B1">
        <w:rPr>
          <w:sz w:val="20"/>
          <w:szCs w:val="20"/>
        </w:rPr>
        <w:t xml:space="preserve"> </w:t>
      </w:r>
      <w:r w:rsidR="005D5C28">
        <w:rPr>
          <w:sz w:val="20"/>
          <w:szCs w:val="20"/>
        </w:rPr>
        <w:t xml:space="preserve">Math 241 is one of the most important pre-requisites to the engineering curriculum. Passing Math 241 allows students to move forward into the physics and the first engineering courses. </w:t>
      </w:r>
      <w:r w:rsidR="006A13FE" w:rsidRPr="00E943B1">
        <w:rPr>
          <w:sz w:val="20"/>
          <w:szCs w:val="20"/>
        </w:rPr>
        <w:t xml:space="preserve">In any case, all engineering students will need to finish the entire calculus series and so should be taking an appropriate level math course in the </w:t>
      </w:r>
      <w:r w:rsidR="00E943B1">
        <w:rPr>
          <w:sz w:val="20"/>
          <w:szCs w:val="20"/>
        </w:rPr>
        <w:t xml:space="preserve">one of the </w:t>
      </w:r>
      <w:r w:rsidR="006A13FE" w:rsidRPr="00E943B1">
        <w:rPr>
          <w:sz w:val="20"/>
          <w:szCs w:val="20"/>
        </w:rPr>
        <w:t>following series.</w:t>
      </w:r>
      <w:r w:rsidR="005C3CBF">
        <w:rPr>
          <w:sz w:val="20"/>
          <w:szCs w:val="20"/>
        </w:rPr>
        <w:t xml:space="preserve"> </w:t>
      </w:r>
      <w:r w:rsidR="005D5C28">
        <w:rPr>
          <w:sz w:val="20"/>
          <w:szCs w:val="20"/>
        </w:rPr>
        <w:t>Student may place into their math course based on certain SAT, ACT, AP, and IB exam scores or by taking the math placement exam.</w:t>
      </w:r>
    </w:p>
    <w:p w:rsidR="005D5C28" w:rsidRPr="005C3CBF" w:rsidRDefault="005D5C28" w:rsidP="005D5C28">
      <w:pPr>
        <w:ind w:left="720"/>
        <w:rPr>
          <w:sz w:val="20"/>
          <w:szCs w:val="20"/>
        </w:rPr>
      </w:pPr>
      <w:r>
        <w:rPr>
          <w:sz w:val="20"/>
          <w:szCs w:val="20"/>
        </w:rPr>
        <w:t xml:space="preserve">The following table explains what the student may get credit for and/or what they can place into based on their scores in the SAT, ACT, AP, or IB exams. </w:t>
      </w:r>
      <w:r w:rsidRPr="00C647F2">
        <w:rPr>
          <w:b/>
          <w:sz w:val="20"/>
          <w:szCs w:val="20"/>
          <w:u w:val="single"/>
        </w:rPr>
        <w:t>If none of the following apply to you, you will need to take the math placement exam to determine which math class you should be taking.</w:t>
      </w:r>
    </w:p>
    <w:tbl>
      <w:tblPr>
        <w:tblStyle w:val="TableGrid"/>
        <w:tblW w:w="0" w:type="auto"/>
        <w:tblInd w:w="828" w:type="dxa"/>
        <w:tblLook w:val="04A0" w:firstRow="1" w:lastRow="0" w:firstColumn="1" w:lastColumn="0" w:noHBand="0" w:noVBand="1"/>
      </w:tblPr>
      <w:tblGrid>
        <w:gridCol w:w="1260"/>
        <w:gridCol w:w="900"/>
        <w:gridCol w:w="1350"/>
        <w:gridCol w:w="5238"/>
      </w:tblGrid>
      <w:tr w:rsidR="005D5C28" w:rsidRPr="00386D45" w:rsidTr="00081736">
        <w:trPr>
          <w:trHeight w:val="300"/>
        </w:trPr>
        <w:tc>
          <w:tcPr>
            <w:tcW w:w="1260" w:type="dxa"/>
            <w:shd w:val="clear" w:color="auto" w:fill="F2F2F2" w:themeFill="background1" w:themeFillShade="F2"/>
            <w:hideMark/>
          </w:tcPr>
          <w:p w:rsidR="005D5C28" w:rsidRPr="00756761" w:rsidRDefault="005D5C28" w:rsidP="00081736">
            <w:pPr>
              <w:rPr>
                <w:rFonts w:cs="Arial"/>
                <w:b/>
                <w:bCs/>
                <w:sz w:val="20"/>
                <w:szCs w:val="20"/>
              </w:rPr>
            </w:pPr>
            <w:r w:rsidRPr="00756761">
              <w:rPr>
                <w:rFonts w:cs="Arial"/>
                <w:b/>
                <w:bCs/>
                <w:sz w:val="20"/>
                <w:szCs w:val="20"/>
              </w:rPr>
              <w:t>Exam</w:t>
            </w:r>
          </w:p>
        </w:tc>
        <w:tc>
          <w:tcPr>
            <w:tcW w:w="900" w:type="dxa"/>
            <w:shd w:val="clear" w:color="auto" w:fill="F2F2F2" w:themeFill="background1" w:themeFillShade="F2"/>
            <w:noWrap/>
            <w:hideMark/>
          </w:tcPr>
          <w:p w:rsidR="005D5C28" w:rsidRPr="00756761" w:rsidRDefault="005D5C28" w:rsidP="00081736">
            <w:pPr>
              <w:rPr>
                <w:rFonts w:cs="Arial"/>
                <w:b/>
                <w:bCs/>
                <w:sz w:val="20"/>
                <w:szCs w:val="20"/>
              </w:rPr>
            </w:pPr>
            <w:r w:rsidRPr="00756761">
              <w:rPr>
                <w:rFonts w:cs="Arial"/>
                <w:b/>
                <w:bCs/>
                <w:sz w:val="20"/>
                <w:szCs w:val="20"/>
              </w:rPr>
              <w:t>Score</w:t>
            </w:r>
          </w:p>
        </w:tc>
        <w:tc>
          <w:tcPr>
            <w:tcW w:w="1350" w:type="dxa"/>
            <w:shd w:val="clear" w:color="auto" w:fill="F2F2F2" w:themeFill="background1" w:themeFillShade="F2"/>
            <w:hideMark/>
          </w:tcPr>
          <w:p w:rsidR="005D5C28" w:rsidRPr="00756761" w:rsidRDefault="005D5C28" w:rsidP="00081736">
            <w:pPr>
              <w:rPr>
                <w:rFonts w:cs="Arial"/>
                <w:b/>
                <w:bCs/>
                <w:sz w:val="20"/>
                <w:szCs w:val="20"/>
              </w:rPr>
            </w:pPr>
            <w:r w:rsidRPr="00756761">
              <w:rPr>
                <w:rFonts w:cs="Arial"/>
                <w:b/>
                <w:bCs/>
                <w:sz w:val="20"/>
                <w:szCs w:val="20"/>
              </w:rPr>
              <w:t>Course Credit</w:t>
            </w:r>
          </w:p>
        </w:tc>
        <w:tc>
          <w:tcPr>
            <w:tcW w:w="5238" w:type="dxa"/>
            <w:shd w:val="clear" w:color="auto" w:fill="F2F2F2" w:themeFill="background1" w:themeFillShade="F2"/>
            <w:hideMark/>
          </w:tcPr>
          <w:p w:rsidR="005D5C28" w:rsidRPr="00756761" w:rsidRDefault="005D5C28" w:rsidP="00081736">
            <w:pPr>
              <w:rPr>
                <w:rFonts w:cs="Arial"/>
                <w:b/>
                <w:bCs/>
                <w:sz w:val="20"/>
                <w:szCs w:val="20"/>
              </w:rPr>
            </w:pPr>
            <w:r w:rsidRPr="00756761">
              <w:rPr>
                <w:rFonts w:cs="Arial"/>
                <w:b/>
                <w:bCs/>
                <w:sz w:val="20"/>
                <w:szCs w:val="20"/>
              </w:rPr>
              <w:t>Action</w:t>
            </w:r>
          </w:p>
        </w:tc>
      </w:tr>
      <w:tr w:rsidR="005D5C28" w:rsidRPr="00386D45" w:rsidTr="00081736">
        <w:trPr>
          <w:trHeight w:val="467"/>
        </w:trPr>
        <w:tc>
          <w:tcPr>
            <w:tcW w:w="1260" w:type="dxa"/>
            <w:vMerge w:val="restart"/>
            <w:hideMark/>
          </w:tcPr>
          <w:p w:rsidR="005D5C28" w:rsidRPr="00756761" w:rsidRDefault="005D5C28" w:rsidP="00081736">
            <w:pPr>
              <w:rPr>
                <w:rFonts w:cs="Arial"/>
                <w:sz w:val="20"/>
                <w:szCs w:val="20"/>
              </w:rPr>
            </w:pPr>
            <w:r w:rsidRPr="00756761">
              <w:rPr>
                <w:rFonts w:cs="Arial"/>
                <w:sz w:val="20"/>
                <w:szCs w:val="20"/>
              </w:rPr>
              <w:t>SAT</w:t>
            </w:r>
          </w:p>
        </w:tc>
        <w:tc>
          <w:tcPr>
            <w:tcW w:w="900" w:type="dxa"/>
            <w:noWrap/>
            <w:hideMark/>
          </w:tcPr>
          <w:p w:rsidR="005D5C28" w:rsidRPr="00756761" w:rsidRDefault="005D5C28" w:rsidP="00081736">
            <w:pPr>
              <w:rPr>
                <w:rFonts w:cs="Arial"/>
                <w:sz w:val="20"/>
                <w:szCs w:val="20"/>
              </w:rPr>
            </w:pPr>
            <w:r w:rsidRPr="00756761">
              <w:rPr>
                <w:rFonts w:cs="Arial"/>
                <w:sz w:val="20"/>
                <w:szCs w:val="20"/>
              </w:rPr>
              <w:t>700+</w:t>
            </w:r>
          </w:p>
        </w:tc>
        <w:tc>
          <w:tcPr>
            <w:tcW w:w="1350" w:type="dxa"/>
            <w:hideMark/>
          </w:tcPr>
          <w:p w:rsidR="005D5C28" w:rsidRPr="00756761" w:rsidRDefault="005D5C28" w:rsidP="00081736">
            <w:pPr>
              <w:rPr>
                <w:rFonts w:cs="Arial"/>
                <w:sz w:val="20"/>
                <w:szCs w:val="20"/>
              </w:rPr>
            </w:pPr>
            <w:r w:rsidRPr="00756761">
              <w:rPr>
                <w:rFonts w:cs="Arial"/>
                <w:sz w:val="20"/>
                <w:szCs w:val="20"/>
              </w:rPr>
              <w:t>none</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may register for </w:t>
            </w:r>
            <w:r w:rsidRPr="00756761">
              <w:rPr>
                <w:rFonts w:cs="Arial"/>
                <w:b/>
                <w:bCs/>
                <w:sz w:val="20"/>
                <w:szCs w:val="20"/>
                <w:u w:val="single"/>
              </w:rPr>
              <w:t>Math 241</w:t>
            </w:r>
            <w:r w:rsidRPr="00756761">
              <w:rPr>
                <w:rFonts w:cs="Arial"/>
                <w:sz w:val="20"/>
                <w:szCs w:val="20"/>
              </w:rPr>
              <w:t xml:space="preserve"> without placement exam</w:t>
            </w:r>
          </w:p>
        </w:tc>
      </w:tr>
      <w:tr w:rsidR="005D5C28" w:rsidRPr="00386D45" w:rsidTr="00081736">
        <w:trPr>
          <w:trHeight w:val="539"/>
        </w:trPr>
        <w:tc>
          <w:tcPr>
            <w:tcW w:w="1260" w:type="dxa"/>
            <w:vMerge/>
            <w:hideMark/>
          </w:tcPr>
          <w:p w:rsidR="005D5C28" w:rsidRPr="00756761" w:rsidRDefault="005D5C28" w:rsidP="00081736">
            <w:pPr>
              <w:rPr>
                <w:rFonts w:cs="Arial"/>
                <w:sz w:val="20"/>
                <w:szCs w:val="20"/>
              </w:rPr>
            </w:pPr>
          </w:p>
        </w:tc>
        <w:tc>
          <w:tcPr>
            <w:tcW w:w="900" w:type="dxa"/>
            <w:noWrap/>
            <w:hideMark/>
          </w:tcPr>
          <w:p w:rsidR="005D5C28" w:rsidRPr="00756761" w:rsidRDefault="005D5C28" w:rsidP="00081736">
            <w:pPr>
              <w:rPr>
                <w:rFonts w:cs="Arial"/>
                <w:sz w:val="20"/>
                <w:szCs w:val="20"/>
              </w:rPr>
            </w:pPr>
            <w:r w:rsidRPr="00756761">
              <w:rPr>
                <w:rFonts w:cs="Arial"/>
                <w:sz w:val="20"/>
                <w:szCs w:val="20"/>
              </w:rPr>
              <w:t>630+</w:t>
            </w:r>
          </w:p>
        </w:tc>
        <w:tc>
          <w:tcPr>
            <w:tcW w:w="1350" w:type="dxa"/>
            <w:hideMark/>
          </w:tcPr>
          <w:p w:rsidR="005D5C28" w:rsidRPr="00756761" w:rsidRDefault="005D5C28" w:rsidP="00081736">
            <w:pPr>
              <w:rPr>
                <w:rFonts w:cs="Arial"/>
                <w:sz w:val="20"/>
                <w:szCs w:val="20"/>
              </w:rPr>
            </w:pPr>
            <w:r w:rsidRPr="00756761">
              <w:rPr>
                <w:rFonts w:cs="Arial"/>
                <w:sz w:val="20"/>
                <w:szCs w:val="20"/>
              </w:rPr>
              <w:t>none</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may register for </w:t>
            </w:r>
            <w:r w:rsidRPr="00756761">
              <w:rPr>
                <w:rFonts w:cs="Arial"/>
                <w:b/>
                <w:bCs/>
                <w:sz w:val="20"/>
                <w:szCs w:val="20"/>
                <w:u w:val="single"/>
              </w:rPr>
              <w:t>Math 140</w:t>
            </w:r>
            <w:r w:rsidRPr="00756761">
              <w:rPr>
                <w:rFonts w:cs="Arial"/>
                <w:sz w:val="20"/>
                <w:szCs w:val="20"/>
              </w:rPr>
              <w:t xml:space="preserve"> without placement exam </w:t>
            </w:r>
            <w:r w:rsidRPr="00756761">
              <w:rPr>
                <w:rFonts w:cs="Arial"/>
                <w:b/>
                <w:bCs/>
                <w:sz w:val="20"/>
                <w:szCs w:val="20"/>
                <w:u w:val="single"/>
              </w:rPr>
              <w:t>OR</w:t>
            </w:r>
            <w:r w:rsidRPr="00756761">
              <w:rPr>
                <w:rFonts w:cs="Arial"/>
                <w:sz w:val="20"/>
                <w:szCs w:val="20"/>
              </w:rPr>
              <w:t xml:space="preserve"> Student may take placement exam to place into Math 241</w:t>
            </w:r>
          </w:p>
        </w:tc>
      </w:tr>
      <w:tr w:rsidR="005D5C28" w:rsidRPr="00386D45" w:rsidTr="00081736">
        <w:trPr>
          <w:trHeight w:val="431"/>
        </w:trPr>
        <w:tc>
          <w:tcPr>
            <w:tcW w:w="1260" w:type="dxa"/>
            <w:vMerge w:val="restart"/>
            <w:hideMark/>
          </w:tcPr>
          <w:p w:rsidR="005D5C28" w:rsidRPr="00756761" w:rsidRDefault="005D5C28" w:rsidP="00081736">
            <w:pPr>
              <w:rPr>
                <w:rFonts w:cs="Arial"/>
                <w:sz w:val="20"/>
                <w:szCs w:val="20"/>
              </w:rPr>
            </w:pPr>
            <w:r w:rsidRPr="00756761">
              <w:rPr>
                <w:rFonts w:cs="Arial"/>
                <w:sz w:val="20"/>
                <w:szCs w:val="20"/>
              </w:rPr>
              <w:t>ACT</w:t>
            </w:r>
          </w:p>
        </w:tc>
        <w:tc>
          <w:tcPr>
            <w:tcW w:w="900" w:type="dxa"/>
            <w:noWrap/>
            <w:hideMark/>
          </w:tcPr>
          <w:p w:rsidR="005D5C28" w:rsidRPr="00756761" w:rsidRDefault="005D5C28" w:rsidP="00081736">
            <w:pPr>
              <w:rPr>
                <w:rFonts w:cs="Arial"/>
                <w:sz w:val="20"/>
                <w:szCs w:val="20"/>
              </w:rPr>
            </w:pPr>
            <w:r w:rsidRPr="00756761">
              <w:rPr>
                <w:rFonts w:cs="Arial"/>
                <w:sz w:val="20"/>
                <w:szCs w:val="20"/>
              </w:rPr>
              <w:t>31+</w:t>
            </w:r>
          </w:p>
        </w:tc>
        <w:tc>
          <w:tcPr>
            <w:tcW w:w="1350" w:type="dxa"/>
            <w:hideMark/>
          </w:tcPr>
          <w:p w:rsidR="005D5C28" w:rsidRPr="00756761" w:rsidRDefault="005D5C28" w:rsidP="00081736">
            <w:pPr>
              <w:rPr>
                <w:rFonts w:cs="Arial"/>
                <w:sz w:val="20"/>
                <w:szCs w:val="20"/>
              </w:rPr>
            </w:pPr>
            <w:r w:rsidRPr="00756761">
              <w:rPr>
                <w:rFonts w:cs="Arial"/>
                <w:sz w:val="20"/>
                <w:szCs w:val="20"/>
              </w:rPr>
              <w:t>none</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may register for </w:t>
            </w:r>
            <w:r w:rsidRPr="00756761">
              <w:rPr>
                <w:rFonts w:cs="Arial"/>
                <w:b/>
                <w:bCs/>
                <w:sz w:val="20"/>
                <w:szCs w:val="20"/>
                <w:u w:val="single"/>
              </w:rPr>
              <w:t>Math 241</w:t>
            </w:r>
            <w:r w:rsidRPr="00756761">
              <w:rPr>
                <w:rFonts w:cs="Arial"/>
                <w:sz w:val="20"/>
                <w:szCs w:val="20"/>
              </w:rPr>
              <w:t xml:space="preserve"> without placement exam</w:t>
            </w:r>
          </w:p>
        </w:tc>
      </w:tr>
      <w:tr w:rsidR="005D5C28" w:rsidRPr="00386D45" w:rsidTr="00081736">
        <w:trPr>
          <w:trHeight w:val="530"/>
        </w:trPr>
        <w:tc>
          <w:tcPr>
            <w:tcW w:w="1260" w:type="dxa"/>
            <w:vMerge/>
            <w:hideMark/>
          </w:tcPr>
          <w:p w:rsidR="005D5C28" w:rsidRPr="00756761" w:rsidRDefault="005D5C28" w:rsidP="00081736">
            <w:pPr>
              <w:rPr>
                <w:rFonts w:cs="Arial"/>
                <w:sz w:val="20"/>
                <w:szCs w:val="20"/>
              </w:rPr>
            </w:pPr>
          </w:p>
        </w:tc>
        <w:tc>
          <w:tcPr>
            <w:tcW w:w="900" w:type="dxa"/>
            <w:noWrap/>
            <w:hideMark/>
          </w:tcPr>
          <w:p w:rsidR="005D5C28" w:rsidRPr="00756761" w:rsidRDefault="005D5C28" w:rsidP="00081736">
            <w:pPr>
              <w:rPr>
                <w:rFonts w:cs="Arial"/>
                <w:sz w:val="20"/>
                <w:szCs w:val="20"/>
              </w:rPr>
            </w:pPr>
            <w:r w:rsidRPr="00756761">
              <w:rPr>
                <w:rFonts w:cs="Arial"/>
                <w:sz w:val="20"/>
                <w:szCs w:val="20"/>
              </w:rPr>
              <w:t>29+</w:t>
            </w:r>
          </w:p>
        </w:tc>
        <w:tc>
          <w:tcPr>
            <w:tcW w:w="1350" w:type="dxa"/>
            <w:hideMark/>
          </w:tcPr>
          <w:p w:rsidR="005D5C28" w:rsidRPr="00756761" w:rsidRDefault="005D5C28" w:rsidP="00081736">
            <w:pPr>
              <w:rPr>
                <w:rFonts w:cs="Arial"/>
                <w:sz w:val="20"/>
                <w:szCs w:val="20"/>
              </w:rPr>
            </w:pPr>
            <w:r w:rsidRPr="00756761">
              <w:rPr>
                <w:rFonts w:cs="Arial"/>
                <w:sz w:val="20"/>
                <w:szCs w:val="20"/>
              </w:rPr>
              <w:t>none</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may register for </w:t>
            </w:r>
            <w:r w:rsidRPr="00756761">
              <w:rPr>
                <w:rFonts w:cs="Arial"/>
                <w:b/>
                <w:bCs/>
                <w:sz w:val="20"/>
                <w:szCs w:val="20"/>
                <w:u w:val="single"/>
              </w:rPr>
              <w:t>Math 140</w:t>
            </w:r>
            <w:r w:rsidRPr="00756761">
              <w:rPr>
                <w:rFonts w:cs="Arial"/>
                <w:sz w:val="20"/>
                <w:szCs w:val="20"/>
              </w:rPr>
              <w:t xml:space="preserve"> without placement exam </w:t>
            </w:r>
            <w:r w:rsidRPr="00756761">
              <w:rPr>
                <w:rFonts w:cs="Arial"/>
                <w:b/>
                <w:bCs/>
                <w:sz w:val="20"/>
                <w:szCs w:val="20"/>
                <w:u w:val="single"/>
              </w:rPr>
              <w:t>OR</w:t>
            </w:r>
            <w:r w:rsidRPr="00756761">
              <w:rPr>
                <w:rFonts w:cs="Arial"/>
                <w:sz w:val="20"/>
                <w:szCs w:val="20"/>
              </w:rPr>
              <w:t xml:space="preserve"> Student may take placement exam to place into Math 241</w:t>
            </w:r>
          </w:p>
        </w:tc>
      </w:tr>
      <w:tr w:rsidR="005D5C28" w:rsidRPr="00386D45" w:rsidTr="00081736">
        <w:trPr>
          <w:trHeight w:val="530"/>
        </w:trPr>
        <w:tc>
          <w:tcPr>
            <w:tcW w:w="1260" w:type="dxa"/>
            <w:vMerge w:val="restart"/>
            <w:hideMark/>
          </w:tcPr>
          <w:p w:rsidR="005D5C28" w:rsidRPr="00756761" w:rsidRDefault="005D5C28" w:rsidP="00081736">
            <w:pPr>
              <w:rPr>
                <w:rFonts w:cs="Arial"/>
                <w:sz w:val="20"/>
                <w:szCs w:val="20"/>
              </w:rPr>
            </w:pPr>
            <w:r w:rsidRPr="00756761">
              <w:rPr>
                <w:rFonts w:cs="Arial"/>
                <w:sz w:val="20"/>
                <w:szCs w:val="20"/>
              </w:rPr>
              <w:t>AP Calculus AB</w:t>
            </w:r>
          </w:p>
        </w:tc>
        <w:tc>
          <w:tcPr>
            <w:tcW w:w="900" w:type="dxa"/>
            <w:noWrap/>
            <w:hideMark/>
          </w:tcPr>
          <w:p w:rsidR="005D5C28" w:rsidRPr="00756761" w:rsidRDefault="005D5C28" w:rsidP="00081736">
            <w:pPr>
              <w:rPr>
                <w:rFonts w:cs="Arial"/>
                <w:sz w:val="20"/>
                <w:szCs w:val="20"/>
              </w:rPr>
            </w:pPr>
            <w:r w:rsidRPr="00756761">
              <w:rPr>
                <w:rFonts w:cs="Arial"/>
                <w:sz w:val="20"/>
                <w:szCs w:val="20"/>
              </w:rPr>
              <w:t>4 or 5</w:t>
            </w:r>
          </w:p>
        </w:tc>
        <w:tc>
          <w:tcPr>
            <w:tcW w:w="1350" w:type="dxa"/>
            <w:hideMark/>
          </w:tcPr>
          <w:p w:rsidR="005D5C28" w:rsidRPr="00756761" w:rsidRDefault="005D5C28" w:rsidP="00081736">
            <w:pPr>
              <w:rPr>
                <w:rFonts w:cs="Arial"/>
                <w:sz w:val="20"/>
                <w:szCs w:val="20"/>
              </w:rPr>
            </w:pPr>
            <w:r w:rsidRPr="00756761">
              <w:rPr>
                <w:rFonts w:cs="Arial"/>
                <w:sz w:val="20"/>
                <w:szCs w:val="20"/>
              </w:rPr>
              <w:t>Math 241</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gets credit for </w:t>
            </w:r>
            <w:r w:rsidRPr="00756761">
              <w:rPr>
                <w:rFonts w:cs="Arial"/>
                <w:b/>
                <w:bCs/>
                <w:sz w:val="20"/>
                <w:szCs w:val="20"/>
                <w:u w:val="single"/>
              </w:rPr>
              <w:t>Math 241</w:t>
            </w:r>
            <w:r w:rsidRPr="00756761">
              <w:rPr>
                <w:rFonts w:cs="Arial"/>
                <w:sz w:val="20"/>
                <w:szCs w:val="20"/>
              </w:rPr>
              <w:t xml:space="preserve"> and may register for </w:t>
            </w:r>
            <w:r w:rsidRPr="00756761">
              <w:rPr>
                <w:rFonts w:cs="Arial"/>
                <w:b/>
                <w:bCs/>
                <w:sz w:val="20"/>
                <w:szCs w:val="20"/>
                <w:u w:val="single"/>
              </w:rPr>
              <w:t>Math 242</w:t>
            </w:r>
            <w:r w:rsidRPr="00756761">
              <w:rPr>
                <w:rFonts w:cs="Arial"/>
                <w:sz w:val="20"/>
                <w:szCs w:val="20"/>
              </w:rPr>
              <w:t xml:space="preserve"> without placement exam</w:t>
            </w:r>
          </w:p>
        </w:tc>
      </w:tr>
      <w:tr w:rsidR="005D5C28" w:rsidRPr="00386D45" w:rsidTr="00081736">
        <w:trPr>
          <w:trHeight w:val="512"/>
        </w:trPr>
        <w:tc>
          <w:tcPr>
            <w:tcW w:w="1260" w:type="dxa"/>
            <w:vMerge/>
            <w:hideMark/>
          </w:tcPr>
          <w:p w:rsidR="005D5C28" w:rsidRPr="00756761" w:rsidRDefault="005D5C28" w:rsidP="00081736">
            <w:pPr>
              <w:rPr>
                <w:rFonts w:cs="Arial"/>
                <w:sz w:val="20"/>
                <w:szCs w:val="20"/>
              </w:rPr>
            </w:pPr>
          </w:p>
        </w:tc>
        <w:tc>
          <w:tcPr>
            <w:tcW w:w="900" w:type="dxa"/>
            <w:noWrap/>
            <w:hideMark/>
          </w:tcPr>
          <w:p w:rsidR="005D5C28" w:rsidRPr="00756761" w:rsidRDefault="005D5C28" w:rsidP="00081736">
            <w:pPr>
              <w:rPr>
                <w:rFonts w:cs="Arial"/>
                <w:sz w:val="20"/>
                <w:szCs w:val="20"/>
              </w:rPr>
            </w:pPr>
            <w:r w:rsidRPr="00756761">
              <w:rPr>
                <w:rFonts w:cs="Arial"/>
                <w:sz w:val="20"/>
                <w:szCs w:val="20"/>
              </w:rPr>
              <w:t>3</w:t>
            </w:r>
          </w:p>
        </w:tc>
        <w:tc>
          <w:tcPr>
            <w:tcW w:w="1350" w:type="dxa"/>
            <w:hideMark/>
          </w:tcPr>
          <w:p w:rsidR="005D5C28" w:rsidRPr="00756761" w:rsidRDefault="005D5C28" w:rsidP="00081736">
            <w:pPr>
              <w:rPr>
                <w:rFonts w:cs="Arial"/>
                <w:sz w:val="20"/>
                <w:szCs w:val="20"/>
              </w:rPr>
            </w:pPr>
            <w:r w:rsidRPr="00756761">
              <w:rPr>
                <w:rFonts w:cs="Arial"/>
                <w:sz w:val="20"/>
                <w:szCs w:val="20"/>
              </w:rPr>
              <w:t>none</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may register for </w:t>
            </w:r>
            <w:r w:rsidRPr="00756761">
              <w:rPr>
                <w:rFonts w:cs="Arial"/>
                <w:b/>
                <w:bCs/>
                <w:sz w:val="20"/>
                <w:szCs w:val="20"/>
                <w:u w:val="single"/>
              </w:rPr>
              <w:t>Math 241</w:t>
            </w:r>
            <w:r w:rsidRPr="00756761">
              <w:rPr>
                <w:rFonts w:cs="Arial"/>
                <w:sz w:val="20"/>
                <w:szCs w:val="20"/>
              </w:rPr>
              <w:t xml:space="preserve"> without placement exam</w:t>
            </w:r>
          </w:p>
        </w:tc>
      </w:tr>
      <w:tr w:rsidR="005D5C28" w:rsidRPr="00386D45" w:rsidTr="00081736">
        <w:trPr>
          <w:trHeight w:val="521"/>
        </w:trPr>
        <w:tc>
          <w:tcPr>
            <w:tcW w:w="1260" w:type="dxa"/>
            <w:vMerge w:val="restart"/>
            <w:hideMark/>
          </w:tcPr>
          <w:p w:rsidR="005D5C28" w:rsidRPr="00756761" w:rsidRDefault="005D5C28" w:rsidP="00081736">
            <w:pPr>
              <w:rPr>
                <w:rFonts w:cs="Arial"/>
                <w:sz w:val="20"/>
                <w:szCs w:val="20"/>
              </w:rPr>
            </w:pPr>
            <w:r w:rsidRPr="00756761">
              <w:rPr>
                <w:rFonts w:cs="Arial"/>
                <w:sz w:val="20"/>
                <w:szCs w:val="20"/>
              </w:rPr>
              <w:t>AP Calculus BC</w:t>
            </w:r>
          </w:p>
        </w:tc>
        <w:tc>
          <w:tcPr>
            <w:tcW w:w="900" w:type="dxa"/>
            <w:noWrap/>
            <w:hideMark/>
          </w:tcPr>
          <w:p w:rsidR="005D5C28" w:rsidRPr="00756761" w:rsidRDefault="005D5C28" w:rsidP="00081736">
            <w:pPr>
              <w:rPr>
                <w:rFonts w:cs="Arial"/>
                <w:sz w:val="20"/>
                <w:szCs w:val="20"/>
              </w:rPr>
            </w:pPr>
            <w:r w:rsidRPr="00756761">
              <w:rPr>
                <w:rFonts w:cs="Arial"/>
                <w:sz w:val="20"/>
                <w:szCs w:val="20"/>
              </w:rPr>
              <w:t>4 or 5</w:t>
            </w:r>
          </w:p>
        </w:tc>
        <w:tc>
          <w:tcPr>
            <w:tcW w:w="1350" w:type="dxa"/>
            <w:hideMark/>
          </w:tcPr>
          <w:p w:rsidR="005D5C28" w:rsidRPr="00756761" w:rsidRDefault="005D5C28" w:rsidP="00081736">
            <w:pPr>
              <w:rPr>
                <w:rFonts w:cs="Arial"/>
                <w:sz w:val="20"/>
                <w:szCs w:val="20"/>
              </w:rPr>
            </w:pPr>
            <w:r w:rsidRPr="00756761">
              <w:rPr>
                <w:rFonts w:cs="Arial"/>
                <w:sz w:val="20"/>
                <w:szCs w:val="20"/>
              </w:rPr>
              <w:t>Math 241 &amp; Math 242</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gets credit for </w:t>
            </w:r>
            <w:r w:rsidRPr="00756761">
              <w:rPr>
                <w:rFonts w:cs="Arial"/>
                <w:b/>
                <w:bCs/>
                <w:sz w:val="20"/>
                <w:szCs w:val="20"/>
                <w:u w:val="single"/>
              </w:rPr>
              <w:t>Math 241 &amp; 242</w:t>
            </w:r>
            <w:r w:rsidRPr="00756761">
              <w:rPr>
                <w:rFonts w:cs="Arial"/>
                <w:sz w:val="20"/>
                <w:szCs w:val="20"/>
              </w:rPr>
              <w:t xml:space="preserve"> and may register for </w:t>
            </w:r>
            <w:r w:rsidRPr="00756761">
              <w:rPr>
                <w:rFonts w:cs="Arial"/>
                <w:b/>
                <w:bCs/>
                <w:sz w:val="20"/>
                <w:szCs w:val="20"/>
                <w:u w:val="single"/>
              </w:rPr>
              <w:t xml:space="preserve">Math 243 </w:t>
            </w:r>
            <w:r w:rsidRPr="00756761">
              <w:rPr>
                <w:rFonts w:cs="Arial"/>
                <w:sz w:val="20"/>
                <w:szCs w:val="20"/>
              </w:rPr>
              <w:t>without placement exam</w:t>
            </w:r>
          </w:p>
        </w:tc>
      </w:tr>
      <w:tr w:rsidR="005D5C28" w:rsidRPr="00386D45" w:rsidTr="00081736">
        <w:trPr>
          <w:trHeight w:val="539"/>
        </w:trPr>
        <w:tc>
          <w:tcPr>
            <w:tcW w:w="1260" w:type="dxa"/>
            <w:vMerge/>
            <w:hideMark/>
          </w:tcPr>
          <w:p w:rsidR="005D5C28" w:rsidRPr="00756761" w:rsidRDefault="005D5C28" w:rsidP="00081736">
            <w:pPr>
              <w:rPr>
                <w:rFonts w:cs="Arial"/>
                <w:sz w:val="20"/>
                <w:szCs w:val="20"/>
              </w:rPr>
            </w:pPr>
          </w:p>
        </w:tc>
        <w:tc>
          <w:tcPr>
            <w:tcW w:w="900" w:type="dxa"/>
            <w:noWrap/>
            <w:hideMark/>
          </w:tcPr>
          <w:p w:rsidR="005D5C28" w:rsidRPr="00756761" w:rsidRDefault="005D5C28" w:rsidP="00081736">
            <w:pPr>
              <w:rPr>
                <w:rFonts w:cs="Arial"/>
                <w:sz w:val="20"/>
                <w:szCs w:val="20"/>
              </w:rPr>
            </w:pPr>
            <w:r w:rsidRPr="00756761">
              <w:rPr>
                <w:rFonts w:cs="Arial"/>
                <w:sz w:val="20"/>
                <w:szCs w:val="20"/>
              </w:rPr>
              <w:t>3</w:t>
            </w:r>
          </w:p>
        </w:tc>
        <w:tc>
          <w:tcPr>
            <w:tcW w:w="1350" w:type="dxa"/>
            <w:hideMark/>
          </w:tcPr>
          <w:p w:rsidR="005D5C28" w:rsidRPr="00756761" w:rsidRDefault="005D5C28" w:rsidP="00081736">
            <w:pPr>
              <w:rPr>
                <w:rFonts w:cs="Arial"/>
                <w:sz w:val="20"/>
                <w:szCs w:val="20"/>
              </w:rPr>
            </w:pPr>
            <w:r w:rsidRPr="00756761">
              <w:rPr>
                <w:rFonts w:cs="Arial"/>
                <w:sz w:val="20"/>
                <w:szCs w:val="20"/>
              </w:rPr>
              <w:t>Math 241</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gets credit for </w:t>
            </w:r>
            <w:r w:rsidRPr="00756761">
              <w:rPr>
                <w:rFonts w:cs="Arial"/>
                <w:b/>
                <w:bCs/>
                <w:sz w:val="20"/>
                <w:szCs w:val="20"/>
                <w:u w:val="single"/>
              </w:rPr>
              <w:t>Math 241</w:t>
            </w:r>
            <w:r w:rsidRPr="00756761">
              <w:rPr>
                <w:rFonts w:cs="Arial"/>
                <w:sz w:val="20"/>
                <w:szCs w:val="20"/>
              </w:rPr>
              <w:t xml:space="preserve"> and may register for </w:t>
            </w:r>
            <w:r w:rsidRPr="00756761">
              <w:rPr>
                <w:rFonts w:cs="Arial"/>
                <w:b/>
                <w:bCs/>
                <w:sz w:val="20"/>
                <w:szCs w:val="20"/>
                <w:u w:val="single"/>
              </w:rPr>
              <w:t>Math 242</w:t>
            </w:r>
            <w:r w:rsidRPr="00756761">
              <w:rPr>
                <w:rFonts w:cs="Arial"/>
                <w:sz w:val="20"/>
                <w:szCs w:val="20"/>
              </w:rPr>
              <w:t xml:space="preserve"> without placement exam</w:t>
            </w:r>
          </w:p>
        </w:tc>
      </w:tr>
      <w:tr w:rsidR="005D5C28" w:rsidRPr="00386D45" w:rsidTr="00081736">
        <w:trPr>
          <w:trHeight w:val="521"/>
        </w:trPr>
        <w:tc>
          <w:tcPr>
            <w:tcW w:w="1260" w:type="dxa"/>
            <w:vMerge w:val="restart"/>
            <w:hideMark/>
          </w:tcPr>
          <w:p w:rsidR="005D5C28" w:rsidRPr="00756761" w:rsidRDefault="005D5C28" w:rsidP="00081736">
            <w:pPr>
              <w:rPr>
                <w:rFonts w:cs="Arial"/>
                <w:sz w:val="20"/>
                <w:szCs w:val="20"/>
              </w:rPr>
            </w:pPr>
            <w:r w:rsidRPr="00756761">
              <w:rPr>
                <w:rFonts w:cs="Arial"/>
                <w:sz w:val="20"/>
                <w:szCs w:val="20"/>
              </w:rPr>
              <w:t>IB Math HL</w:t>
            </w:r>
          </w:p>
        </w:tc>
        <w:tc>
          <w:tcPr>
            <w:tcW w:w="900" w:type="dxa"/>
            <w:noWrap/>
            <w:hideMark/>
          </w:tcPr>
          <w:p w:rsidR="005D5C28" w:rsidRPr="00756761" w:rsidRDefault="005D5C28" w:rsidP="00081736">
            <w:pPr>
              <w:rPr>
                <w:rFonts w:cs="Arial"/>
                <w:sz w:val="20"/>
                <w:szCs w:val="20"/>
              </w:rPr>
            </w:pPr>
            <w:r w:rsidRPr="00756761">
              <w:rPr>
                <w:rFonts w:cs="Arial"/>
                <w:sz w:val="20"/>
                <w:szCs w:val="20"/>
              </w:rPr>
              <w:t>5,6, or 7</w:t>
            </w:r>
          </w:p>
        </w:tc>
        <w:tc>
          <w:tcPr>
            <w:tcW w:w="1350" w:type="dxa"/>
            <w:hideMark/>
          </w:tcPr>
          <w:p w:rsidR="005D5C28" w:rsidRPr="00756761" w:rsidRDefault="005D5C28" w:rsidP="00081736">
            <w:pPr>
              <w:rPr>
                <w:rFonts w:cs="Arial"/>
                <w:sz w:val="20"/>
                <w:szCs w:val="20"/>
              </w:rPr>
            </w:pPr>
            <w:r w:rsidRPr="00756761">
              <w:rPr>
                <w:rFonts w:cs="Arial"/>
                <w:sz w:val="20"/>
                <w:szCs w:val="20"/>
              </w:rPr>
              <w:t>Math 241</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gets credit for </w:t>
            </w:r>
            <w:r w:rsidRPr="00756761">
              <w:rPr>
                <w:rFonts w:cs="Arial"/>
                <w:b/>
                <w:bCs/>
                <w:sz w:val="20"/>
                <w:szCs w:val="20"/>
                <w:u w:val="single"/>
              </w:rPr>
              <w:t>Math 241</w:t>
            </w:r>
            <w:r w:rsidRPr="00756761">
              <w:rPr>
                <w:rFonts w:cs="Arial"/>
                <w:sz w:val="20"/>
                <w:szCs w:val="20"/>
              </w:rPr>
              <w:t xml:space="preserve"> and may register for </w:t>
            </w:r>
            <w:r w:rsidRPr="00756761">
              <w:rPr>
                <w:rFonts w:cs="Arial"/>
                <w:b/>
                <w:bCs/>
                <w:sz w:val="20"/>
                <w:szCs w:val="20"/>
                <w:u w:val="single"/>
              </w:rPr>
              <w:t>Math 242</w:t>
            </w:r>
            <w:r w:rsidRPr="00756761">
              <w:rPr>
                <w:rFonts w:cs="Arial"/>
                <w:sz w:val="20"/>
                <w:szCs w:val="20"/>
              </w:rPr>
              <w:t xml:space="preserve"> without placement exam</w:t>
            </w:r>
          </w:p>
        </w:tc>
      </w:tr>
      <w:tr w:rsidR="005D5C28" w:rsidRPr="00386D45" w:rsidTr="00081736">
        <w:trPr>
          <w:trHeight w:val="440"/>
        </w:trPr>
        <w:tc>
          <w:tcPr>
            <w:tcW w:w="1260" w:type="dxa"/>
            <w:vMerge/>
            <w:hideMark/>
          </w:tcPr>
          <w:p w:rsidR="005D5C28" w:rsidRPr="00756761" w:rsidRDefault="005D5C28" w:rsidP="00081736">
            <w:pPr>
              <w:rPr>
                <w:rFonts w:cs="Arial"/>
                <w:sz w:val="20"/>
                <w:szCs w:val="20"/>
              </w:rPr>
            </w:pPr>
          </w:p>
        </w:tc>
        <w:tc>
          <w:tcPr>
            <w:tcW w:w="900" w:type="dxa"/>
            <w:noWrap/>
            <w:hideMark/>
          </w:tcPr>
          <w:p w:rsidR="005D5C28" w:rsidRPr="00756761" w:rsidRDefault="005D5C28" w:rsidP="00081736">
            <w:pPr>
              <w:rPr>
                <w:rFonts w:cs="Arial"/>
                <w:sz w:val="20"/>
                <w:szCs w:val="20"/>
              </w:rPr>
            </w:pPr>
            <w:r w:rsidRPr="00756761">
              <w:rPr>
                <w:rFonts w:cs="Arial"/>
                <w:sz w:val="20"/>
                <w:szCs w:val="20"/>
              </w:rPr>
              <w:t>4</w:t>
            </w:r>
          </w:p>
        </w:tc>
        <w:tc>
          <w:tcPr>
            <w:tcW w:w="1350" w:type="dxa"/>
            <w:hideMark/>
          </w:tcPr>
          <w:p w:rsidR="005D5C28" w:rsidRPr="00756761" w:rsidRDefault="005D5C28" w:rsidP="00081736">
            <w:pPr>
              <w:rPr>
                <w:rFonts w:cs="Arial"/>
                <w:sz w:val="20"/>
                <w:szCs w:val="20"/>
              </w:rPr>
            </w:pPr>
            <w:r w:rsidRPr="00756761">
              <w:rPr>
                <w:rFonts w:cs="Arial"/>
                <w:sz w:val="20"/>
                <w:szCs w:val="20"/>
              </w:rPr>
              <w:t>none</w:t>
            </w:r>
          </w:p>
        </w:tc>
        <w:tc>
          <w:tcPr>
            <w:tcW w:w="5238" w:type="dxa"/>
            <w:hideMark/>
          </w:tcPr>
          <w:p w:rsidR="005D5C28" w:rsidRPr="00756761" w:rsidRDefault="005D5C28" w:rsidP="00081736">
            <w:pPr>
              <w:rPr>
                <w:rFonts w:cs="Arial"/>
                <w:sz w:val="20"/>
                <w:szCs w:val="20"/>
              </w:rPr>
            </w:pPr>
            <w:r w:rsidRPr="00756761">
              <w:rPr>
                <w:rFonts w:cs="Arial"/>
                <w:sz w:val="20"/>
                <w:szCs w:val="20"/>
              </w:rPr>
              <w:t xml:space="preserve">Student may register for </w:t>
            </w:r>
            <w:r w:rsidRPr="00756761">
              <w:rPr>
                <w:rFonts w:cs="Arial"/>
                <w:b/>
                <w:bCs/>
                <w:sz w:val="20"/>
                <w:szCs w:val="20"/>
                <w:u w:val="single"/>
              </w:rPr>
              <w:t>Math 241</w:t>
            </w:r>
            <w:r w:rsidRPr="00756761">
              <w:rPr>
                <w:rFonts w:cs="Arial"/>
                <w:sz w:val="20"/>
                <w:szCs w:val="20"/>
              </w:rPr>
              <w:t xml:space="preserve"> without placement exam</w:t>
            </w:r>
          </w:p>
        </w:tc>
      </w:tr>
    </w:tbl>
    <w:p w:rsidR="00EC1FA3" w:rsidRPr="00E95C07" w:rsidRDefault="00EC1FA3" w:rsidP="00E95C07">
      <w:pPr>
        <w:spacing w:after="0" w:line="240" w:lineRule="auto"/>
        <w:ind w:left="720"/>
        <w:rPr>
          <w:u w:val="single"/>
        </w:rPr>
      </w:pPr>
      <w:r w:rsidRPr="00E95C07">
        <w:rPr>
          <w:u w:val="single"/>
        </w:rPr>
        <w:lastRenderedPageBreak/>
        <w:t>Which math course should I take?</w:t>
      </w:r>
    </w:p>
    <w:p w:rsidR="00EC1FA3" w:rsidRDefault="00EC1FA3" w:rsidP="00E943B1">
      <w:pPr>
        <w:spacing w:after="0" w:line="240" w:lineRule="auto"/>
        <w:ind w:left="720"/>
        <w:rPr>
          <w:b/>
          <w:u w:val="single"/>
        </w:rPr>
      </w:pPr>
    </w:p>
    <w:p w:rsidR="00E943B1" w:rsidRPr="00E95C07" w:rsidRDefault="006A13FE" w:rsidP="00E943B1">
      <w:pPr>
        <w:spacing w:after="0" w:line="240" w:lineRule="auto"/>
        <w:ind w:left="720"/>
        <w:rPr>
          <w:b/>
          <w:sz w:val="20"/>
          <w:szCs w:val="20"/>
        </w:rPr>
      </w:pPr>
      <w:r w:rsidRPr="00E95C07">
        <w:rPr>
          <w:b/>
          <w:sz w:val="20"/>
          <w:szCs w:val="20"/>
          <w:u w:val="single"/>
        </w:rPr>
        <w:t>Pre-calculus courses:</w:t>
      </w:r>
      <w:r w:rsidRPr="00E95C07">
        <w:rPr>
          <w:b/>
          <w:sz w:val="20"/>
          <w:szCs w:val="20"/>
        </w:rPr>
        <w:t xml:space="preserve">  MATH 135 </w:t>
      </w:r>
      <w:r w:rsidRPr="00E95C07">
        <w:rPr>
          <w:b/>
          <w:sz w:val="20"/>
          <w:szCs w:val="20"/>
        </w:rPr>
        <w:sym w:font="Wingdings" w:char="F0E0"/>
      </w:r>
      <w:r w:rsidRPr="00E95C07">
        <w:rPr>
          <w:b/>
          <w:sz w:val="20"/>
          <w:szCs w:val="20"/>
        </w:rPr>
        <w:t xml:space="preserve"> Math 140 </w:t>
      </w:r>
      <w:r w:rsidRPr="00E95C07">
        <w:rPr>
          <w:b/>
          <w:sz w:val="20"/>
          <w:szCs w:val="20"/>
        </w:rPr>
        <w:sym w:font="Wingdings" w:char="F0E0"/>
      </w:r>
      <w:r w:rsidRPr="00E95C07">
        <w:rPr>
          <w:b/>
          <w:sz w:val="20"/>
          <w:szCs w:val="20"/>
        </w:rPr>
        <w:t xml:space="preserve"> start calculus series</w:t>
      </w:r>
    </w:p>
    <w:p w:rsidR="00E943B1" w:rsidRPr="00E95C07" w:rsidRDefault="00E943B1" w:rsidP="00E943B1">
      <w:pPr>
        <w:spacing w:after="0" w:line="240" w:lineRule="auto"/>
        <w:ind w:left="720"/>
        <w:rPr>
          <w:sz w:val="20"/>
          <w:szCs w:val="20"/>
        </w:rPr>
      </w:pPr>
      <w:r w:rsidRPr="00E95C07">
        <w:rPr>
          <w:sz w:val="20"/>
          <w:szCs w:val="20"/>
        </w:rPr>
        <w:t xml:space="preserve">A student may start in pre-calculus if they do not place into calculus. If the student has </w:t>
      </w:r>
      <w:r w:rsidR="005D5C28" w:rsidRPr="00E95C07">
        <w:rPr>
          <w:sz w:val="20"/>
          <w:szCs w:val="20"/>
        </w:rPr>
        <w:t>not previously</w:t>
      </w:r>
      <w:r w:rsidRPr="00E95C07">
        <w:rPr>
          <w:sz w:val="20"/>
          <w:szCs w:val="20"/>
        </w:rPr>
        <w:t xml:space="preserve"> ta</w:t>
      </w:r>
      <w:r w:rsidR="005D5C28" w:rsidRPr="00E95C07">
        <w:rPr>
          <w:sz w:val="20"/>
          <w:szCs w:val="20"/>
        </w:rPr>
        <w:t>ken trigonometry or pre-calculus</w:t>
      </w:r>
      <w:r w:rsidR="00C647F2" w:rsidRPr="00E95C07">
        <w:rPr>
          <w:sz w:val="20"/>
          <w:szCs w:val="20"/>
        </w:rPr>
        <w:t>,</w:t>
      </w:r>
      <w:r w:rsidRPr="00E95C07">
        <w:rPr>
          <w:sz w:val="20"/>
          <w:szCs w:val="20"/>
        </w:rPr>
        <w:t xml:space="preserve"> they should start here to get a good foundation for calculus. A student must place into Math 140</w:t>
      </w:r>
      <w:r w:rsidR="00C647F2" w:rsidRPr="00E95C07">
        <w:rPr>
          <w:sz w:val="20"/>
          <w:szCs w:val="20"/>
        </w:rPr>
        <w:t xml:space="preserve"> either through SAT/ACT scores or the math placement exam</w:t>
      </w:r>
      <w:r w:rsidRPr="00E95C07">
        <w:rPr>
          <w:sz w:val="20"/>
          <w:szCs w:val="20"/>
        </w:rPr>
        <w:t xml:space="preserve">. Passing Math 140 allows the student to take Math 241 the </w:t>
      </w:r>
      <w:r w:rsidR="00C647F2" w:rsidRPr="00E95C07">
        <w:rPr>
          <w:sz w:val="20"/>
          <w:szCs w:val="20"/>
        </w:rPr>
        <w:t>following</w:t>
      </w:r>
      <w:r w:rsidRPr="00E95C07">
        <w:rPr>
          <w:sz w:val="20"/>
          <w:szCs w:val="20"/>
        </w:rPr>
        <w:t xml:space="preserve"> semester. Math 135 does</w:t>
      </w:r>
      <w:r w:rsidR="005D5C28" w:rsidRPr="00E95C07">
        <w:rPr>
          <w:sz w:val="20"/>
          <w:szCs w:val="20"/>
        </w:rPr>
        <w:t xml:space="preserve"> not require any placement exam, however, s</w:t>
      </w:r>
      <w:r w:rsidRPr="00E95C07">
        <w:rPr>
          <w:sz w:val="20"/>
          <w:szCs w:val="20"/>
        </w:rPr>
        <w:t>tudents are encouraged to try to place into Math 140 and take Math 135 if they do not place into Math 140.</w:t>
      </w:r>
    </w:p>
    <w:p w:rsidR="00E943B1" w:rsidRPr="00E95C07" w:rsidRDefault="00E943B1" w:rsidP="00E943B1">
      <w:pPr>
        <w:spacing w:after="0" w:line="240" w:lineRule="auto"/>
        <w:ind w:left="720"/>
        <w:rPr>
          <w:sz w:val="20"/>
          <w:szCs w:val="20"/>
        </w:rPr>
      </w:pPr>
      <w:r w:rsidRPr="00E95C07">
        <w:rPr>
          <w:sz w:val="20"/>
          <w:szCs w:val="20"/>
        </w:rPr>
        <w:t xml:space="preserve"> </w:t>
      </w:r>
    </w:p>
    <w:p w:rsidR="006A13FE" w:rsidRPr="00E95C07" w:rsidRDefault="006A13FE" w:rsidP="005C3CBF">
      <w:pPr>
        <w:spacing w:after="0"/>
        <w:ind w:left="720"/>
        <w:rPr>
          <w:b/>
          <w:sz w:val="20"/>
          <w:szCs w:val="20"/>
        </w:rPr>
      </w:pPr>
      <w:r w:rsidRPr="00E95C07">
        <w:rPr>
          <w:b/>
          <w:sz w:val="20"/>
          <w:szCs w:val="20"/>
          <w:u w:val="single"/>
        </w:rPr>
        <w:t>Standard 4 semester calculus series:</w:t>
      </w:r>
      <w:r w:rsidRPr="00E95C07">
        <w:rPr>
          <w:b/>
          <w:sz w:val="20"/>
          <w:szCs w:val="20"/>
        </w:rPr>
        <w:t xml:space="preserve">  Math 241 </w:t>
      </w:r>
      <w:r w:rsidRPr="00E95C07">
        <w:rPr>
          <w:b/>
          <w:sz w:val="20"/>
          <w:szCs w:val="20"/>
        </w:rPr>
        <w:sym w:font="Wingdings" w:char="F0E0"/>
      </w:r>
      <w:r w:rsidRPr="00E95C07">
        <w:rPr>
          <w:b/>
          <w:sz w:val="20"/>
          <w:szCs w:val="20"/>
        </w:rPr>
        <w:t xml:space="preserve"> Math 242 </w:t>
      </w:r>
      <w:r w:rsidRPr="00E95C07">
        <w:rPr>
          <w:b/>
          <w:sz w:val="20"/>
          <w:szCs w:val="20"/>
        </w:rPr>
        <w:sym w:font="Wingdings" w:char="F0E0"/>
      </w:r>
      <w:r w:rsidRPr="00E95C07">
        <w:rPr>
          <w:b/>
          <w:sz w:val="20"/>
          <w:szCs w:val="20"/>
        </w:rPr>
        <w:t xml:space="preserve"> Math 243 </w:t>
      </w:r>
      <w:r w:rsidRPr="00E95C07">
        <w:rPr>
          <w:b/>
          <w:sz w:val="20"/>
          <w:szCs w:val="20"/>
        </w:rPr>
        <w:sym w:font="Wingdings" w:char="F0E0"/>
      </w:r>
      <w:r w:rsidRPr="00E95C07">
        <w:rPr>
          <w:b/>
          <w:sz w:val="20"/>
          <w:szCs w:val="20"/>
        </w:rPr>
        <w:t xml:space="preserve"> Math 244</w:t>
      </w:r>
    </w:p>
    <w:p w:rsidR="005C3CBF" w:rsidRPr="00E95C07" w:rsidRDefault="005C3CBF" w:rsidP="005C3CBF">
      <w:pPr>
        <w:spacing w:line="240" w:lineRule="auto"/>
        <w:ind w:left="720"/>
        <w:rPr>
          <w:sz w:val="20"/>
          <w:szCs w:val="20"/>
        </w:rPr>
      </w:pPr>
      <w:r w:rsidRPr="00E95C07">
        <w:rPr>
          <w:sz w:val="20"/>
          <w:szCs w:val="20"/>
        </w:rPr>
        <w:t xml:space="preserve">Engineering students must successfully pass the full series of calculus as part of their curriculum. </w:t>
      </w:r>
      <w:r w:rsidR="00EC1FA3" w:rsidRPr="00E95C07">
        <w:rPr>
          <w:sz w:val="20"/>
          <w:szCs w:val="20"/>
        </w:rPr>
        <w:t>With a high enough score on the math placement, SAT, ACT, or AP exams, students may start in one of the calculus course</w:t>
      </w:r>
      <w:r w:rsidR="00773FC4">
        <w:rPr>
          <w:sz w:val="20"/>
          <w:szCs w:val="20"/>
        </w:rPr>
        <w:t>s</w:t>
      </w:r>
      <w:r w:rsidR="00EC1FA3" w:rsidRPr="00E95C07">
        <w:rPr>
          <w:sz w:val="20"/>
          <w:szCs w:val="20"/>
        </w:rPr>
        <w:t xml:space="preserve">. </w:t>
      </w:r>
      <w:r w:rsidR="00773FC4">
        <w:rPr>
          <w:sz w:val="20"/>
          <w:szCs w:val="20"/>
        </w:rPr>
        <w:t xml:space="preserve">Do </w:t>
      </w:r>
      <w:r w:rsidR="00773FC4" w:rsidRPr="00773FC4">
        <w:rPr>
          <w:sz w:val="20"/>
          <w:szCs w:val="20"/>
          <w:u w:val="single"/>
        </w:rPr>
        <w:t>not</w:t>
      </w:r>
      <w:r w:rsidR="00773FC4">
        <w:rPr>
          <w:sz w:val="20"/>
          <w:szCs w:val="20"/>
        </w:rPr>
        <w:t xml:space="preserve"> take any</w:t>
      </w:r>
      <w:r w:rsidRPr="00E95C07">
        <w:rPr>
          <w:sz w:val="20"/>
          <w:szCs w:val="20"/>
        </w:rPr>
        <w:t xml:space="preserve"> other calculus</w:t>
      </w:r>
      <w:r w:rsidR="00773FC4">
        <w:rPr>
          <w:sz w:val="20"/>
          <w:szCs w:val="20"/>
        </w:rPr>
        <w:t xml:space="preserve"> courses</w:t>
      </w:r>
      <w:r w:rsidRPr="00E95C07">
        <w:rPr>
          <w:sz w:val="20"/>
          <w:szCs w:val="20"/>
        </w:rPr>
        <w:t xml:space="preserve"> like business calculus</w:t>
      </w:r>
      <w:r w:rsidR="005A6647" w:rsidRPr="00E95C07">
        <w:rPr>
          <w:sz w:val="20"/>
          <w:szCs w:val="20"/>
        </w:rPr>
        <w:t xml:space="preserve"> (Math 203)</w:t>
      </w:r>
      <w:r w:rsidRPr="00E95C07">
        <w:rPr>
          <w:sz w:val="20"/>
          <w:szCs w:val="20"/>
        </w:rPr>
        <w:t xml:space="preserve"> </w:t>
      </w:r>
      <w:r w:rsidR="00773FC4">
        <w:rPr>
          <w:sz w:val="20"/>
          <w:szCs w:val="20"/>
        </w:rPr>
        <w:t>or</w:t>
      </w:r>
      <w:r w:rsidRPr="00E95C07">
        <w:rPr>
          <w:sz w:val="20"/>
          <w:szCs w:val="20"/>
        </w:rPr>
        <w:t xml:space="preserve"> applied calculus</w:t>
      </w:r>
      <w:r w:rsidR="00773FC4">
        <w:rPr>
          <w:sz w:val="20"/>
          <w:szCs w:val="20"/>
        </w:rPr>
        <w:t xml:space="preserve"> (Math 215) as they do not count towards the engineering degree. Unless the student plans </w:t>
      </w:r>
      <w:r w:rsidRPr="00E95C07">
        <w:rPr>
          <w:sz w:val="20"/>
          <w:szCs w:val="20"/>
        </w:rPr>
        <w:t>to do the accelerated</w:t>
      </w:r>
      <w:r w:rsidR="005D5C28" w:rsidRPr="00E95C07">
        <w:rPr>
          <w:sz w:val="20"/>
          <w:szCs w:val="20"/>
        </w:rPr>
        <w:t>/</w:t>
      </w:r>
      <w:r w:rsidRPr="00E95C07">
        <w:rPr>
          <w:sz w:val="20"/>
          <w:szCs w:val="20"/>
        </w:rPr>
        <w:t>honors calculus series (Math 251</w:t>
      </w:r>
      <w:r w:rsidR="00370C32">
        <w:rPr>
          <w:sz w:val="20"/>
          <w:szCs w:val="20"/>
        </w:rPr>
        <w:t>A</w:t>
      </w:r>
      <w:r w:rsidRPr="00E95C07">
        <w:rPr>
          <w:sz w:val="20"/>
          <w:szCs w:val="20"/>
        </w:rPr>
        <w:t>-253</w:t>
      </w:r>
      <w:r w:rsidR="00370C32">
        <w:rPr>
          <w:sz w:val="20"/>
          <w:szCs w:val="20"/>
        </w:rPr>
        <w:t>A</w:t>
      </w:r>
      <w:r w:rsidRPr="00E95C07">
        <w:rPr>
          <w:sz w:val="20"/>
          <w:szCs w:val="20"/>
        </w:rPr>
        <w:t>), they should take</w:t>
      </w:r>
      <w:r w:rsidR="00C647F2" w:rsidRPr="00E95C07">
        <w:rPr>
          <w:sz w:val="20"/>
          <w:szCs w:val="20"/>
        </w:rPr>
        <w:t>/earn credit for</w:t>
      </w:r>
      <w:r w:rsidRPr="00E95C07">
        <w:rPr>
          <w:sz w:val="20"/>
          <w:szCs w:val="20"/>
        </w:rPr>
        <w:t xml:space="preserve"> Math 241-244.</w:t>
      </w:r>
      <w:r w:rsidR="00EC1FA3" w:rsidRPr="00E95C07">
        <w:rPr>
          <w:sz w:val="20"/>
          <w:szCs w:val="20"/>
        </w:rPr>
        <w:t xml:space="preserve"> </w:t>
      </w:r>
    </w:p>
    <w:p w:rsidR="006A13FE" w:rsidRPr="00E95C07" w:rsidRDefault="006A13FE" w:rsidP="005C3CBF">
      <w:pPr>
        <w:spacing w:after="0" w:line="240" w:lineRule="auto"/>
        <w:ind w:left="720"/>
        <w:rPr>
          <w:b/>
          <w:sz w:val="20"/>
          <w:szCs w:val="20"/>
        </w:rPr>
      </w:pPr>
      <w:r w:rsidRPr="00E95C07">
        <w:rPr>
          <w:b/>
          <w:sz w:val="20"/>
          <w:szCs w:val="20"/>
          <w:u w:val="single"/>
        </w:rPr>
        <w:t>Honors / Accelerate</w:t>
      </w:r>
      <w:r w:rsidR="005C3CBF" w:rsidRPr="00E95C07">
        <w:rPr>
          <w:b/>
          <w:sz w:val="20"/>
          <w:szCs w:val="20"/>
          <w:u w:val="single"/>
        </w:rPr>
        <w:t>d</w:t>
      </w:r>
      <w:r w:rsidRPr="00E95C07">
        <w:rPr>
          <w:b/>
          <w:sz w:val="20"/>
          <w:szCs w:val="20"/>
          <w:u w:val="single"/>
        </w:rPr>
        <w:t xml:space="preserve"> 3 semester calculus series:</w:t>
      </w:r>
      <w:r w:rsidRPr="00E95C07">
        <w:rPr>
          <w:b/>
          <w:sz w:val="20"/>
          <w:szCs w:val="20"/>
        </w:rPr>
        <w:t xml:space="preserve">  Math 251A </w:t>
      </w:r>
      <w:r w:rsidRPr="00E95C07">
        <w:rPr>
          <w:b/>
          <w:sz w:val="20"/>
          <w:szCs w:val="20"/>
        </w:rPr>
        <w:sym w:font="Wingdings" w:char="F0E0"/>
      </w:r>
      <w:r w:rsidRPr="00E95C07">
        <w:rPr>
          <w:b/>
          <w:sz w:val="20"/>
          <w:szCs w:val="20"/>
        </w:rPr>
        <w:t xml:space="preserve"> Math 252A </w:t>
      </w:r>
      <w:r w:rsidRPr="00E95C07">
        <w:rPr>
          <w:b/>
          <w:sz w:val="20"/>
          <w:szCs w:val="20"/>
        </w:rPr>
        <w:sym w:font="Wingdings" w:char="F0E0"/>
      </w:r>
      <w:r w:rsidRPr="00E95C07">
        <w:rPr>
          <w:b/>
          <w:sz w:val="20"/>
          <w:szCs w:val="20"/>
        </w:rPr>
        <w:t xml:space="preserve"> 253A</w:t>
      </w:r>
    </w:p>
    <w:p w:rsidR="005C3CBF" w:rsidRPr="005C3CBF" w:rsidRDefault="005C3CBF" w:rsidP="005C3CBF">
      <w:pPr>
        <w:spacing w:after="0" w:line="240" w:lineRule="auto"/>
        <w:ind w:left="720"/>
        <w:rPr>
          <w:sz w:val="20"/>
          <w:szCs w:val="20"/>
        </w:rPr>
      </w:pPr>
      <w:r w:rsidRPr="00E95C07">
        <w:rPr>
          <w:sz w:val="20"/>
          <w:szCs w:val="20"/>
        </w:rPr>
        <w:t>Students who are in the honors program and/or feel confident in their math skills may try for the accelerated calculus series</w:t>
      </w:r>
      <w:r w:rsidR="00C647F2" w:rsidRPr="00E95C07">
        <w:rPr>
          <w:sz w:val="20"/>
          <w:szCs w:val="20"/>
        </w:rPr>
        <w:t>,</w:t>
      </w:r>
      <w:r w:rsidRPr="00E95C07">
        <w:rPr>
          <w:sz w:val="20"/>
          <w:szCs w:val="20"/>
        </w:rPr>
        <w:t xml:space="preserve"> Math</w:t>
      </w:r>
      <w:r>
        <w:rPr>
          <w:sz w:val="20"/>
          <w:szCs w:val="20"/>
        </w:rPr>
        <w:t xml:space="preserve"> 251</w:t>
      </w:r>
      <w:r w:rsidR="00370C32">
        <w:rPr>
          <w:sz w:val="20"/>
          <w:szCs w:val="20"/>
        </w:rPr>
        <w:t>A</w:t>
      </w:r>
      <w:r>
        <w:rPr>
          <w:sz w:val="20"/>
          <w:szCs w:val="20"/>
        </w:rPr>
        <w:t>-253</w:t>
      </w:r>
      <w:r w:rsidR="00370C32">
        <w:rPr>
          <w:sz w:val="20"/>
          <w:szCs w:val="20"/>
        </w:rPr>
        <w:t>A</w:t>
      </w:r>
      <w:r>
        <w:rPr>
          <w:sz w:val="20"/>
          <w:szCs w:val="20"/>
        </w:rPr>
        <w:t xml:space="preserve">. This accelerated series completes calculus in 3 semesters instead of 4 semesters. Students will need to place into this series with high scores on the placement exam or may interview with the math department.  </w:t>
      </w:r>
      <w:r w:rsidRPr="005C3CBF">
        <w:rPr>
          <w:sz w:val="20"/>
          <w:szCs w:val="20"/>
        </w:rPr>
        <w:t xml:space="preserve">To enroll in Math 251A, </w:t>
      </w:r>
      <w:r>
        <w:rPr>
          <w:sz w:val="20"/>
          <w:szCs w:val="20"/>
        </w:rPr>
        <w:t xml:space="preserve">students should </w:t>
      </w:r>
      <w:r w:rsidR="00F07457">
        <w:rPr>
          <w:sz w:val="20"/>
          <w:szCs w:val="20"/>
        </w:rPr>
        <w:t>contact</w:t>
      </w:r>
      <w:r w:rsidRPr="005C3CBF">
        <w:rPr>
          <w:sz w:val="20"/>
          <w:szCs w:val="20"/>
        </w:rPr>
        <w:t xml:space="preserve"> the</w:t>
      </w:r>
      <w:r w:rsidR="00C647F2">
        <w:rPr>
          <w:sz w:val="20"/>
          <w:szCs w:val="20"/>
        </w:rPr>
        <w:t xml:space="preserve"> Math Dept.</w:t>
      </w:r>
      <w:r w:rsidR="00F07457">
        <w:rPr>
          <w:sz w:val="20"/>
          <w:szCs w:val="20"/>
        </w:rPr>
        <w:t xml:space="preserve"> Assoc. Chair at </w:t>
      </w:r>
      <w:r w:rsidR="00F07457" w:rsidRPr="00F07457">
        <w:rPr>
          <w:sz w:val="20"/>
          <w:szCs w:val="20"/>
        </w:rPr>
        <w:t xml:space="preserve">(808)-956-4679 or </w:t>
      </w:r>
      <w:r w:rsidR="00F07457">
        <w:rPr>
          <w:sz w:val="20"/>
          <w:szCs w:val="20"/>
        </w:rPr>
        <w:t>office@math.hawaii.edu</w:t>
      </w:r>
      <w:r w:rsidRPr="005C3CBF">
        <w:rPr>
          <w:sz w:val="20"/>
          <w:szCs w:val="20"/>
        </w:rPr>
        <w:t>.</w:t>
      </w:r>
    </w:p>
    <w:p w:rsidR="00386D45" w:rsidRDefault="00386D45">
      <w:r>
        <w:tab/>
      </w:r>
    </w:p>
    <w:p w:rsidR="005D5C28" w:rsidRPr="005D5C28" w:rsidRDefault="005D5C28" w:rsidP="00E95C07">
      <w:pPr>
        <w:spacing w:after="120"/>
        <w:ind w:left="720"/>
        <w:rPr>
          <w:b/>
          <w:u w:val="single"/>
        </w:rPr>
      </w:pPr>
      <w:r w:rsidRPr="005D5C28">
        <w:rPr>
          <w:b/>
          <w:u w:val="single"/>
        </w:rPr>
        <w:t>Chemistry Placement Exam</w:t>
      </w:r>
    </w:p>
    <w:p w:rsidR="005D5C28" w:rsidRDefault="005D5C28" w:rsidP="005D5C28">
      <w:pPr>
        <w:ind w:left="720"/>
        <w:rPr>
          <w:sz w:val="20"/>
          <w:szCs w:val="20"/>
        </w:rPr>
      </w:pPr>
      <w:r>
        <w:rPr>
          <w:sz w:val="20"/>
          <w:szCs w:val="20"/>
        </w:rPr>
        <w:t>The chemistry placement exam is offered online and can be taken anywhere that the student has access to a computer and reliable internet connection. The student has two chances to pass the chemistry placement exam per semester. If the student does not pass the exam on the first try, they must wait at least 24 hours before trying again. Taking it before the 24 hour period is up will result in voiding the second chance. Information about the chemistry placement exam can be found at the following website.</w:t>
      </w:r>
    </w:p>
    <w:p w:rsidR="005D5C28" w:rsidRPr="00E943B1" w:rsidRDefault="00BE4031" w:rsidP="005D5C28">
      <w:pPr>
        <w:ind w:left="720"/>
        <w:jc w:val="center"/>
        <w:rPr>
          <w:sz w:val="20"/>
          <w:szCs w:val="20"/>
        </w:rPr>
      </w:pPr>
      <w:r w:rsidRPr="00BE4031">
        <w:rPr>
          <w:rStyle w:val="Hyperlink"/>
          <w:sz w:val="20"/>
          <w:szCs w:val="20"/>
        </w:rPr>
        <w:t>http://manoa.hawaii.edu/chem/academics/undergraduate/placement-exam/</w:t>
      </w:r>
    </w:p>
    <w:p w:rsidR="00E95C07" w:rsidRPr="00C647F2" w:rsidRDefault="005D5C28" w:rsidP="00E95C07">
      <w:pPr>
        <w:spacing w:after="120" w:line="240" w:lineRule="auto"/>
        <w:ind w:left="720"/>
        <w:rPr>
          <w:u w:val="single"/>
        </w:rPr>
      </w:pPr>
      <w:r w:rsidRPr="00C647F2">
        <w:rPr>
          <w:u w:val="single"/>
        </w:rPr>
        <w:t xml:space="preserve">Who needs to take the </w:t>
      </w:r>
      <w:r>
        <w:rPr>
          <w:u w:val="single"/>
        </w:rPr>
        <w:t>chemistry</w:t>
      </w:r>
      <w:r w:rsidRPr="00C647F2">
        <w:rPr>
          <w:u w:val="single"/>
        </w:rPr>
        <w:t xml:space="preserve"> placement exam?</w:t>
      </w:r>
    </w:p>
    <w:p w:rsidR="00A81426" w:rsidRDefault="005D5C28" w:rsidP="00E95C07">
      <w:pPr>
        <w:spacing w:after="120" w:line="240" w:lineRule="auto"/>
        <w:ind w:left="720"/>
        <w:rPr>
          <w:sz w:val="20"/>
          <w:szCs w:val="20"/>
        </w:rPr>
      </w:pPr>
      <w:r>
        <w:rPr>
          <w:sz w:val="20"/>
          <w:szCs w:val="20"/>
        </w:rPr>
        <w:t xml:space="preserve">All engineering students are required to finish two semesters of general chemistry and one lab, </w:t>
      </w:r>
      <w:proofErr w:type="spellStart"/>
      <w:r>
        <w:rPr>
          <w:sz w:val="20"/>
          <w:szCs w:val="20"/>
        </w:rPr>
        <w:t>Chem</w:t>
      </w:r>
      <w:proofErr w:type="spellEnd"/>
      <w:r>
        <w:rPr>
          <w:sz w:val="20"/>
          <w:szCs w:val="20"/>
        </w:rPr>
        <w:t xml:space="preserve"> 161/161L and </w:t>
      </w:r>
      <w:proofErr w:type="spellStart"/>
      <w:r>
        <w:rPr>
          <w:sz w:val="20"/>
          <w:szCs w:val="20"/>
        </w:rPr>
        <w:t>Chem</w:t>
      </w:r>
      <w:proofErr w:type="spellEnd"/>
      <w:r>
        <w:rPr>
          <w:sz w:val="20"/>
          <w:szCs w:val="20"/>
        </w:rPr>
        <w:t xml:space="preserve"> 162</w:t>
      </w:r>
      <w:r w:rsidR="00297C75">
        <w:rPr>
          <w:sz w:val="20"/>
          <w:szCs w:val="20"/>
        </w:rPr>
        <w:t xml:space="preserve">, or the accelerated one semester equivalent, </w:t>
      </w:r>
      <w:proofErr w:type="spellStart"/>
      <w:r w:rsidR="00297C75">
        <w:rPr>
          <w:sz w:val="20"/>
          <w:szCs w:val="20"/>
        </w:rPr>
        <w:t>Chem</w:t>
      </w:r>
      <w:proofErr w:type="spellEnd"/>
      <w:r w:rsidR="00297C75">
        <w:rPr>
          <w:sz w:val="20"/>
          <w:szCs w:val="20"/>
        </w:rPr>
        <w:t xml:space="preserve"> 171/171L</w:t>
      </w:r>
      <w:r>
        <w:rPr>
          <w:sz w:val="20"/>
          <w:szCs w:val="20"/>
        </w:rPr>
        <w:t xml:space="preserve">. </w:t>
      </w:r>
      <w:r w:rsidRPr="006E0339">
        <w:rPr>
          <w:b/>
          <w:sz w:val="20"/>
          <w:szCs w:val="20"/>
          <w:u w:val="single"/>
        </w:rPr>
        <w:t xml:space="preserve">Students need to pass the chemistry placement exam to take </w:t>
      </w:r>
      <w:proofErr w:type="spellStart"/>
      <w:r w:rsidRPr="006E0339">
        <w:rPr>
          <w:b/>
          <w:sz w:val="20"/>
          <w:szCs w:val="20"/>
          <w:u w:val="single"/>
        </w:rPr>
        <w:t>Chem</w:t>
      </w:r>
      <w:proofErr w:type="spellEnd"/>
      <w:r w:rsidRPr="006E0339">
        <w:rPr>
          <w:b/>
          <w:sz w:val="20"/>
          <w:szCs w:val="20"/>
          <w:u w:val="single"/>
        </w:rPr>
        <w:t xml:space="preserve"> 161 and </w:t>
      </w:r>
      <w:proofErr w:type="gramStart"/>
      <w:r w:rsidRPr="006E0339">
        <w:rPr>
          <w:b/>
          <w:sz w:val="20"/>
          <w:szCs w:val="20"/>
          <w:u w:val="single"/>
        </w:rPr>
        <w:t xml:space="preserve">161L </w:t>
      </w:r>
      <w:r w:rsidR="00297C75">
        <w:rPr>
          <w:b/>
          <w:sz w:val="20"/>
          <w:szCs w:val="20"/>
          <w:u w:val="single"/>
        </w:rPr>
        <w:t xml:space="preserve"> or</w:t>
      </w:r>
      <w:proofErr w:type="gramEnd"/>
      <w:r w:rsidR="00297C75">
        <w:rPr>
          <w:b/>
          <w:sz w:val="20"/>
          <w:szCs w:val="20"/>
          <w:u w:val="single"/>
        </w:rPr>
        <w:t xml:space="preserve"> </w:t>
      </w:r>
      <w:proofErr w:type="spellStart"/>
      <w:r w:rsidR="00297C75">
        <w:rPr>
          <w:b/>
          <w:sz w:val="20"/>
          <w:szCs w:val="20"/>
          <w:u w:val="single"/>
        </w:rPr>
        <w:t>Chem</w:t>
      </w:r>
      <w:proofErr w:type="spellEnd"/>
      <w:r w:rsidR="00297C75">
        <w:rPr>
          <w:b/>
          <w:sz w:val="20"/>
          <w:szCs w:val="20"/>
          <w:u w:val="single"/>
        </w:rPr>
        <w:t xml:space="preserve"> 171 and 171L </w:t>
      </w:r>
      <w:r w:rsidRPr="006E0339">
        <w:rPr>
          <w:b/>
          <w:sz w:val="20"/>
          <w:szCs w:val="20"/>
          <w:u w:val="single"/>
        </w:rPr>
        <w:t xml:space="preserve">unless they have earned AP credit for </w:t>
      </w:r>
      <w:proofErr w:type="spellStart"/>
      <w:r w:rsidRPr="006E0339">
        <w:rPr>
          <w:b/>
          <w:sz w:val="20"/>
          <w:szCs w:val="20"/>
          <w:u w:val="single"/>
        </w:rPr>
        <w:t>Chem</w:t>
      </w:r>
      <w:proofErr w:type="spellEnd"/>
      <w:r w:rsidRPr="006E0339">
        <w:rPr>
          <w:b/>
          <w:sz w:val="20"/>
          <w:szCs w:val="20"/>
          <w:u w:val="single"/>
        </w:rPr>
        <w:t xml:space="preserve"> 161</w:t>
      </w:r>
      <w:r>
        <w:rPr>
          <w:sz w:val="20"/>
          <w:szCs w:val="20"/>
        </w:rPr>
        <w:t>. Students</w:t>
      </w:r>
      <w:r w:rsidR="00076FCE">
        <w:rPr>
          <w:sz w:val="20"/>
          <w:szCs w:val="20"/>
        </w:rPr>
        <w:t xml:space="preserve"> who do not pass the exam within </w:t>
      </w:r>
      <w:r>
        <w:rPr>
          <w:sz w:val="20"/>
          <w:szCs w:val="20"/>
        </w:rPr>
        <w:t xml:space="preserve">two tries may either wait to take the exam again next semester or take </w:t>
      </w:r>
      <w:proofErr w:type="spellStart"/>
      <w:r>
        <w:rPr>
          <w:sz w:val="20"/>
          <w:szCs w:val="20"/>
        </w:rPr>
        <w:t>Chem</w:t>
      </w:r>
      <w:proofErr w:type="spellEnd"/>
      <w:r>
        <w:rPr>
          <w:sz w:val="20"/>
          <w:szCs w:val="20"/>
        </w:rPr>
        <w:t xml:space="preserve"> 131, which is the prep for general chemistry. Passing </w:t>
      </w:r>
      <w:proofErr w:type="spellStart"/>
      <w:r>
        <w:rPr>
          <w:sz w:val="20"/>
          <w:szCs w:val="20"/>
        </w:rPr>
        <w:t>Chem</w:t>
      </w:r>
      <w:proofErr w:type="spellEnd"/>
      <w:r>
        <w:rPr>
          <w:sz w:val="20"/>
          <w:szCs w:val="20"/>
        </w:rPr>
        <w:t xml:space="preserve"> 131 allows the student to take </w:t>
      </w:r>
      <w:proofErr w:type="spellStart"/>
      <w:r>
        <w:rPr>
          <w:sz w:val="20"/>
          <w:szCs w:val="20"/>
        </w:rPr>
        <w:t>Chem</w:t>
      </w:r>
      <w:proofErr w:type="spellEnd"/>
      <w:r>
        <w:rPr>
          <w:sz w:val="20"/>
          <w:szCs w:val="20"/>
        </w:rPr>
        <w:t xml:space="preserve"> 161 and 161L the following semester.</w:t>
      </w:r>
    </w:p>
    <w:tbl>
      <w:tblPr>
        <w:tblStyle w:val="TableGrid"/>
        <w:tblW w:w="4512" w:type="pct"/>
        <w:tblInd w:w="828" w:type="dxa"/>
        <w:tblLook w:val="04A0" w:firstRow="1" w:lastRow="0" w:firstColumn="1" w:lastColumn="0" w:noHBand="0" w:noVBand="1"/>
      </w:tblPr>
      <w:tblGrid>
        <w:gridCol w:w="1039"/>
        <w:gridCol w:w="674"/>
        <w:gridCol w:w="1797"/>
        <w:gridCol w:w="5131"/>
      </w:tblGrid>
      <w:tr w:rsidR="005D5C28" w:rsidRPr="00756761" w:rsidTr="00EC1FA3">
        <w:trPr>
          <w:trHeight w:val="144"/>
        </w:trPr>
        <w:tc>
          <w:tcPr>
            <w:tcW w:w="601" w:type="pct"/>
            <w:shd w:val="clear" w:color="auto" w:fill="F2F2F2" w:themeFill="background1" w:themeFillShade="F2"/>
            <w:hideMark/>
          </w:tcPr>
          <w:p w:rsidR="005D5C28" w:rsidRPr="00756761" w:rsidRDefault="005D5C28" w:rsidP="00081736">
            <w:pPr>
              <w:rPr>
                <w:rFonts w:cs="Arial"/>
                <w:b/>
                <w:bCs/>
                <w:sz w:val="20"/>
                <w:szCs w:val="20"/>
              </w:rPr>
            </w:pPr>
            <w:r w:rsidRPr="00756761">
              <w:rPr>
                <w:rFonts w:cs="Arial"/>
                <w:b/>
                <w:bCs/>
                <w:sz w:val="20"/>
                <w:szCs w:val="20"/>
              </w:rPr>
              <w:t>Exam</w:t>
            </w:r>
          </w:p>
        </w:tc>
        <w:tc>
          <w:tcPr>
            <w:tcW w:w="390" w:type="pct"/>
            <w:shd w:val="clear" w:color="auto" w:fill="F2F2F2" w:themeFill="background1" w:themeFillShade="F2"/>
            <w:noWrap/>
            <w:hideMark/>
          </w:tcPr>
          <w:p w:rsidR="005D5C28" w:rsidRPr="00756761" w:rsidRDefault="005D5C28" w:rsidP="00081736">
            <w:pPr>
              <w:rPr>
                <w:rFonts w:cs="Arial"/>
                <w:b/>
                <w:bCs/>
                <w:sz w:val="20"/>
                <w:szCs w:val="20"/>
              </w:rPr>
            </w:pPr>
            <w:r w:rsidRPr="00756761">
              <w:rPr>
                <w:rFonts w:cs="Arial"/>
                <w:b/>
                <w:bCs/>
                <w:sz w:val="20"/>
                <w:szCs w:val="20"/>
              </w:rPr>
              <w:t>Score</w:t>
            </w:r>
          </w:p>
        </w:tc>
        <w:tc>
          <w:tcPr>
            <w:tcW w:w="1040" w:type="pct"/>
            <w:shd w:val="clear" w:color="auto" w:fill="F2F2F2" w:themeFill="background1" w:themeFillShade="F2"/>
            <w:hideMark/>
          </w:tcPr>
          <w:p w:rsidR="005D5C28" w:rsidRPr="00756761" w:rsidRDefault="005D5C28" w:rsidP="00081736">
            <w:pPr>
              <w:rPr>
                <w:rFonts w:cs="Arial"/>
                <w:b/>
                <w:bCs/>
                <w:sz w:val="20"/>
                <w:szCs w:val="20"/>
              </w:rPr>
            </w:pPr>
            <w:r w:rsidRPr="00756761">
              <w:rPr>
                <w:rFonts w:cs="Arial"/>
                <w:b/>
                <w:bCs/>
                <w:sz w:val="20"/>
                <w:szCs w:val="20"/>
              </w:rPr>
              <w:t>Course Credit</w:t>
            </w:r>
          </w:p>
        </w:tc>
        <w:tc>
          <w:tcPr>
            <w:tcW w:w="2969" w:type="pct"/>
            <w:shd w:val="clear" w:color="auto" w:fill="F2F2F2" w:themeFill="background1" w:themeFillShade="F2"/>
            <w:hideMark/>
          </w:tcPr>
          <w:p w:rsidR="005D5C28" w:rsidRPr="00756761" w:rsidRDefault="005D5C28" w:rsidP="00081736">
            <w:pPr>
              <w:rPr>
                <w:rFonts w:cs="Arial"/>
                <w:b/>
                <w:bCs/>
                <w:sz w:val="20"/>
                <w:szCs w:val="20"/>
              </w:rPr>
            </w:pPr>
            <w:r w:rsidRPr="00756761">
              <w:rPr>
                <w:rFonts w:cs="Arial"/>
                <w:b/>
                <w:bCs/>
                <w:sz w:val="20"/>
                <w:szCs w:val="20"/>
              </w:rPr>
              <w:t>Action</w:t>
            </w:r>
          </w:p>
        </w:tc>
      </w:tr>
      <w:tr w:rsidR="00EC1FA3" w:rsidRPr="00756761" w:rsidTr="00EC1FA3">
        <w:trPr>
          <w:trHeight w:val="144"/>
        </w:trPr>
        <w:tc>
          <w:tcPr>
            <w:tcW w:w="601" w:type="pct"/>
            <w:vMerge w:val="restart"/>
            <w:hideMark/>
          </w:tcPr>
          <w:p w:rsidR="00EC1FA3" w:rsidRPr="00756761" w:rsidRDefault="00EC1FA3" w:rsidP="00081736">
            <w:pPr>
              <w:rPr>
                <w:rFonts w:cs="Arial"/>
                <w:sz w:val="20"/>
                <w:szCs w:val="20"/>
              </w:rPr>
            </w:pPr>
            <w:r>
              <w:rPr>
                <w:rFonts w:cs="Arial"/>
                <w:sz w:val="20"/>
                <w:szCs w:val="20"/>
              </w:rPr>
              <w:t>AP Chemistry</w:t>
            </w:r>
          </w:p>
        </w:tc>
        <w:tc>
          <w:tcPr>
            <w:tcW w:w="390" w:type="pct"/>
            <w:noWrap/>
          </w:tcPr>
          <w:p w:rsidR="00EC1FA3" w:rsidRPr="00756761" w:rsidRDefault="00EC1FA3" w:rsidP="002A61EC">
            <w:pPr>
              <w:rPr>
                <w:rFonts w:cs="Arial"/>
                <w:sz w:val="20"/>
                <w:szCs w:val="20"/>
              </w:rPr>
            </w:pPr>
            <w:r>
              <w:rPr>
                <w:rFonts w:cs="Arial"/>
                <w:sz w:val="20"/>
                <w:szCs w:val="20"/>
              </w:rPr>
              <w:t>5</w:t>
            </w:r>
          </w:p>
        </w:tc>
        <w:tc>
          <w:tcPr>
            <w:tcW w:w="1040" w:type="pct"/>
          </w:tcPr>
          <w:p w:rsidR="00EC1FA3" w:rsidRPr="00756761" w:rsidRDefault="00EC1FA3" w:rsidP="002A61EC">
            <w:pPr>
              <w:rPr>
                <w:rFonts w:cs="Arial"/>
                <w:sz w:val="20"/>
                <w:szCs w:val="20"/>
              </w:rPr>
            </w:pPr>
            <w:proofErr w:type="spellStart"/>
            <w:r>
              <w:rPr>
                <w:rFonts w:cs="Arial"/>
                <w:sz w:val="20"/>
                <w:szCs w:val="20"/>
              </w:rPr>
              <w:t>Chem</w:t>
            </w:r>
            <w:proofErr w:type="spellEnd"/>
            <w:r>
              <w:rPr>
                <w:rFonts w:cs="Arial"/>
                <w:sz w:val="20"/>
                <w:szCs w:val="20"/>
              </w:rPr>
              <w:t xml:space="preserve"> 161 and 162</w:t>
            </w:r>
          </w:p>
        </w:tc>
        <w:tc>
          <w:tcPr>
            <w:tcW w:w="2969" w:type="pct"/>
          </w:tcPr>
          <w:p w:rsidR="00EC1FA3" w:rsidRPr="005D5C28" w:rsidRDefault="00EC1FA3" w:rsidP="002A61EC">
            <w:pPr>
              <w:rPr>
                <w:rFonts w:cs="Arial"/>
                <w:sz w:val="20"/>
                <w:szCs w:val="20"/>
              </w:rPr>
            </w:pPr>
            <w:r w:rsidRPr="00756761">
              <w:rPr>
                <w:rFonts w:cs="Arial"/>
                <w:sz w:val="20"/>
                <w:szCs w:val="20"/>
              </w:rPr>
              <w:t xml:space="preserve">Student </w:t>
            </w:r>
            <w:r>
              <w:rPr>
                <w:rFonts w:cs="Arial"/>
                <w:sz w:val="20"/>
                <w:szCs w:val="20"/>
              </w:rPr>
              <w:t xml:space="preserve">earns credit for </w:t>
            </w:r>
            <w:proofErr w:type="spellStart"/>
            <w:r w:rsidRPr="005D5C28">
              <w:rPr>
                <w:rFonts w:cs="Arial"/>
                <w:b/>
                <w:sz w:val="20"/>
                <w:szCs w:val="20"/>
                <w:u w:val="single"/>
              </w:rPr>
              <w:t>Chem</w:t>
            </w:r>
            <w:proofErr w:type="spellEnd"/>
            <w:r w:rsidRPr="005D5C28">
              <w:rPr>
                <w:rFonts w:cs="Arial"/>
                <w:b/>
                <w:sz w:val="20"/>
                <w:szCs w:val="20"/>
                <w:u w:val="single"/>
              </w:rPr>
              <w:t xml:space="preserve"> 161</w:t>
            </w:r>
            <w:r>
              <w:rPr>
                <w:rFonts w:cs="Arial"/>
                <w:sz w:val="20"/>
                <w:szCs w:val="20"/>
              </w:rPr>
              <w:t xml:space="preserve"> and </w:t>
            </w:r>
            <w:proofErr w:type="spellStart"/>
            <w:r w:rsidRPr="005D5C28">
              <w:rPr>
                <w:rFonts w:cs="Arial"/>
                <w:b/>
                <w:sz w:val="20"/>
                <w:szCs w:val="20"/>
                <w:u w:val="single"/>
              </w:rPr>
              <w:t>Chem</w:t>
            </w:r>
            <w:proofErr w:type="spellEnd"/>
            <w:r w:rsidRPr="005D5C28">
              <w:rPr>
                <w:rFonts w:cs="Arial"/>
                <w:b/>
                <w:sz w:val="20"/>
                <w:szCs w:val="20"/>
                <w:u w:val="single"/>
              </w:rPr>
              <w:t xml:space="preserve"> 162 </w:t>
            </w:r>
            <w:r>
              <w:rPr>
                <w:rFonts w:cs="Arial"/>
                <w:sz w:val="20"/>
                <w:szCs w:val="20"/>
              </w:rPr>
              <w:t>and will not need to take any further chemistry lecture courses.</w:t>
            </w:r>
          </w:p>
        </w:tc>
      </w:tr>
      <w:tr w:rsidR="00EC1FA3" w:rsidRPr="00756761" w:rsidTr="00EC1FA3">
        <w:trPr>
          <w:trHeight w:val="144"/>
        </w:trPr>
        <w:tc>
          <w:tcPr>
            <w:tcW w:w="601" w:type="pct"/>
            <w:vMerge/>
            <w:hideMark/>
          </w:tcPr>
          <w:p w:rsidR="00EC1FA3" w:rsidRPr="00756761" w:rsidRDefault="00EC1FA3" w:rsidP="00081736">
            <w:pPr>
              <w:rPr>
                <w:rFonts w:cs="Arial"/>
                <w:sz w:val="20"/>
                <w:szCs w:val="20"/>
              </w:rPr>
            </w:pPr>
          </w:p>
        </w:tc>
        <w:tc>
          <w:tcPr>
            <w:tcW w:w="390" w:type="pct"/>
            <w:noWrap/>
            <w:hideMark/>
          </w:tcPr>
          <w:p w:rsidR="00EC1FA3" w:rsidRPr="00756761" w:rsidRDefault="00EC1FA3" w:rsidP="002A61EC">
            <w:pPr>
              <w:rPr>
                <w:rFonts w:cs="Arial"/>
                <w:sz w:val="20"/>
                <w:szCs w:val="20"/>
              </w:rPr>
            </w:pPr>
            <w:r>
              <w:rPr>
                <w:rFonts w:cs="Arial"/>
                <w:sz w:val="20"/>
                <w:szCs w:val="20"/>
              </w:rPr>
              <w:t>4</w:t>
            </w:r>
          </w:p>
        </w:tc>
        <w:tc>
          <w:tcPr>
            <w:tcW w:w="1040" w:type="pct"/>
            <w:hideMark/>
          </w:tcPr>
          <w:p w:rsidR="00EC1FA3" w:rsidRPr="00756761" w:rsidRDefault="00EC1FA3" w:rsidP="002A61EC">
            <w:pPr>
              <w:rPr>
                <w:rFonts w:cs="Arial"/>
                <w:sz w:val="20"/>
                <w:szCs w:val="20"/>
              </w:rPr>
            </w:pPr>
            <w:proofErr w:type="spellStart"/>
            <w:r>
              <w:rPr>
                <w:rFonts w:cs="Arial"/>
                <w:sz w:val="20"/>
                <w:szCs w:val="20"/>
              </w:rPr>
              <w:t>Chem</w:t>
            </w:r>
            <w:proofErr w:type="spellEnd"/>
            <w:r>
              <w:rPr>
                <w:rFonts w:cs="Arial"/>
                <w:sz w:val="20"/>
                <w:szCs w:val="20"/>
              </w:rPr>
              <w:t xml:space="preserve"> 161</w:t>
            </w:r>
          </w:p>
        </w:tc>
        <w:tc>
          <w:tcPr>
            <w:tcW w:w="2969" w:type="pct"/>
            <w:hideMark/>
          </w:tcPr>
          <w:p w:rsidR="00EC1FA3" w:rsidRPr="005D5C28" w:rsidRDefault="00EC1FA3" w:rsidP="002A61EC">
            <w:pPr>
              <w:rPr>
                <w:rFonts w:cs="Arial"/>
                <w:sz w:val="20"/>
                <w:szCs w:val="20"/>
              </w:rPr>
            </w:pPr>
            <w:r w:rsidRPr="00756761">
              <w:rPr>
                <w:rFonts w:cs="Arial"/>
                <w:sz w:val="20"/>
                <w:szCs w:val="20"/>
              </w:rPr>
              <w:t xml:space="preserve">Student </w:t>
            </w:r>
            <w:r>
              <w:rPr>
                <w:rFonts w:cs="Arial"/>
                <w:sz w:val="20"/>
                <w:szCs w:val="20"/>
              </w:rPr>
              <w:t xml:space="preserve">earns credit for </w:t>
            </w:r>
            <w:proofErr w:type="spellStart"/>
            <w:r w:rsidRPr="005D5C28">
              <w:rPr>
                <w:rFonts w:cs="Arial"/>
                <w:b/>
                <w:sz w:val="20"/>
                <w:szCs w:val="20"/>
                <w:u w:val="single"/>
              </w:rPr>
              <w:t>Chem</w:t>
            </w:r>
            <w:proofErr w:type="spellEnd"/>
            <w:r w:rsidRPr="005D5C28">
              <w:rPr>
                <w:rFonts w:cs="Arial"/>
                <w:b/>
                <w:sz w:val="20"/>
                <w:szCs w:val="20"/>
                <w:u w:val="single"/>
              </w:rPr>
              <w:t xml:space="preserve"> 161</w:t>
            </w:r>
            <w:r>
              <w:rPr>
                <w:rFonts w:cs="Arial"/>
                <w:sz w:val="20"/>
                <w:szCs w:val="20"/>
              </w:rPr>
              <w:t xml:space="preserve"> and may</w:t>
            </w:r>
            <w:r w:rsidRPr="00756761">
              <w:rPr>
                <w:rFonts w:cs="Arial"/>
                <w:sz w:val="20"/>
                <w:szCs w:val="20"/>
              </w:rPr>
              <w:t xml:space="preserve"> register for </w:t>
            </w:r>
            <w:proofErr w:type="spellStart"/>
            <w:r>
              <w:rPr>
                <w:rFonts w:cs="Arial"/>
                <w:b/>
                <w:bCs/>
                <w:sz w:val="20"/>
                <w:szCs w:val="20"/>
                <w:u w:val="single"/>
              </w:rPr>
              <w:t>Chem</w:t>
            </w:r>
            <w:proofErr w:type="spellEnd"/>
            <w:r>
              <w:rPr>
                <w:rFonts w:cs="Arial"/>
                <w:b/>
                <w:bCs/>
                <w:sz w:val="20"/>
                <w:szCs w:val="20"/>
                <w:u w:val="single"/>
              </w:rPr>
              <w:t xml:space="preserve"> 162 </w:t>
            </w:r>
            <w:r>
              <w:rPr>
                <w:rFonts w:cs="Arial"/>
                <w:bCs/>
                <w:sz w:val="20"/>
                <w:szCs w:val="20"/>
              </w:rPr>
              <w:t>without the placement exam.</w:t>
            </w:r>
          </w:p>
        </w:tc>
      </w:tr>
    </w:tbl>
    <w:p w:rsidR="00E65686" w:rsidRDefault="005D5C28" w:rsidP="005D5C28">
      <w:pPr>
        <w:spacing w:line="240" w:lineRule="auto"/>
        <w:ind w:left="720"/>
        <w:rPr>
          <w:sz w:val="20"/>
          <w:szCs w:val="20"/>
        </w:rPr>
      </w:pPr>
      <w:r w:rsidRPr="005D5C28">
        <w:rPr>
          <w:sz w:val="20"/>
          <w:szCs w:val="20"/>
        </w:rPr>
        <w:t xml:space="preserve">* Waiver of </w:t>
      </w:r>
      <w:r>
        <w:rPr>
          <w:sz w:val="20"/>
          <w:szCs w:val="20"/>
        </w:rPr>
        <w:t xml:space="preserve">the required </w:t>
      </w:r>
      <w:proofErr w:type="spellStart"/>
      <w:r>
        <w:rPr>
          <w:sz w:val="20"/>
          <w:szCs w:val="20"/>
        </w:rPr>
        <w:t>Chem</w:t>
      </w:r>
      <w:proofErr w:type="spellEnd"/>
      <w:r>
        <w:rPr>
          <w:sz w:val="20"/>
          <w:szCs w:val="20"/>
        </w:rPr>
        <w:t xml:space="preserve"> 161L lab is </w:t>
      </w:r>
      <w:r w:rsidRPr="005D5C28">
        <w:rPr>
          <w:sz w:val="20"/>
          <w:szCs w:val="20"/>
        </w:rPr>
        <w:t>determined by chemistry department. Students should bring their AP chemistry lab notebook to the chemistry department for review.</w:t>
      </w:r>
    </w:p>
    <w:p w:rsidR="00605584" w:rsidRPr="005D5C28" w:rsidRDefault="00605584" w:rsidP="005D5C28">
      <w:pPr>
        <w:spacing w:line="240" w:lineRule="auto"/>
        <w:ind w:left="720"/>
        <w:rPr>
          <w:sz w:val="20"/>
          <w:szCs w:val="20"/>
        </w:rPr>
      </w:pPr>
    </w:p>
    <w:p w:rsidR="00157656" w:rsidRPr="00E95C07" w:rsidRDefault="005F4BF0" w:rsidP="00E95C07">
      <w:pPr>
        <w:pStyle w:val="ListParagraph"/>
        <w:numPr>
          <w:ilvl w:val="0"/>
          <w:numId w:val="7"/>
        </w:numPr>
        <w:rPr>
          <w:b/>
          <w:sz w:val="24"/>
          <w:szCs w:val="24"/>
          <w:u w:val="single"/>
        </w:rPr>
      </w:pPr>
      <w:r w:rsidRPr="00E95C07">
        <w:rPr>
          <w:b/>
          <w:sz w:val="24"/>
          <w:szCs w:val="24"/>
          <w:u w:val="single"/>
        </w:rPr>
        <w:lastRenderedPageBreak/>
        <w:t xml:space="preserve">AP Exam </w:t>
      </w:r>
      <w:r w:rsidR="00A81426" w:rsidRPr="00E95C07">
        <w:rPr>
          <w:b/>
          <w:sz w:val="24"/>
          <w:szCs w:val="24"/>
          <w:u w:val="single"/>
        </w:rPr>
        <w:t>Credit</w:t>
      </w:r>
    </w:p>
    <w:p w:rsidR="00CC129F" w:rsidRDefault="00CA334C" w:rsidP="00CC129F">
      <w:pPr>
        <w:rPr>
          <w:sz w:val="20"/>
          <w:szCs w:val="20"/>
        </w:rPr>
      </w:pPr>
      <w:r w:rsidRPr="00CA334C">
        <w:rPr>
          <w:sz w:val="20"/>
          <w:szCs w:val="20"/>
        </w:rPr>
        <w:t xml:space="preserve">The following table explains what the student may get credit for </w:t>
      </w:r>
      <w:r w:rsidR="005F4BF0">
        <w:rPr>
          <w:sz w:val="20"/>
          <w:szCs w:val="20"/>
        </w:rPr>
        <w:t>based on their AP exam scores</w:t>
      </w:r>
      <w:r w:rsidRPr="00CA334C">
        <w:rPr>
          <w:sz w:val="20"/>
          <w:szCs w:val="20"/>
        </w:rPr>
        <w:t xml:space="preserve">. </w:t>
      </w:r>
      <w:r>
        <w:rPr>
          <w:sz w:val="20"/>
          <w:szCs w:val="20"/>
        </w:rPr>
        <w:t>Math and Chemistry AP exam credits are explained in the previous placement exams sections.</w:t>
      </w:r>
    </w:p>
    <w:tbl>
      <w:tblPr>
        <w:tblW w:w="10060" w:type="dxa"/>
        <w:tblInd w:w="93" w:type="dxa"/>
        <w:tblLook w:val="04A0" w:firstRow="1" w:lastRow="0" w:firstColumn="1" w:lastColumn="0" w:noHBand="0" w:noVBand="1"/>
      </w:tblPr>
      <w:tblGrid>
        <w:gridCol w:w="2220"/>
        <w:gridCol w:w="1080"/>
        <w:gridCol w:w="1600"/>
        <w:gridCol w:w="5160"/>
      </w:tblGrid>
      <w:tr w:rsidR="00724C9F" w:rsidRPr="00724C9F" w:rsidTr="00724C9F">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724C9F" w:rsidRPr="00724C9F" w:rsidRDefault="00724C9F" w:rsidP="00724C9F">
            <w:pPr>
              <w:spacing w:after="0" w:line="240" w:lineRule="auto"/>
              <w:rPr>
                <w:rFonts w:ascii="Calibri" w:eastAsia="Times New Roman" w:hAnsi="Calibri" w:cs="Times New Roman"/>
                <w:b/>
                <w:bCs/>
                <w:color w:val="000000"/>
                <w:sz w:val="20"/>
                <w:szCs w:val="20"/>
              </w:rPr>
            </w:pPr>
            <w:r w:rsidRPr="00724C9F">
              <w:rPr>
                <w:rFonts w:ascii="Calibri" w:eastAsia="Times New Roman" w:hAnsi="Calibri" w:cs="Times New Roman"/>
                <w:b/>
                <w:bCs/>
                <w:color w:val="000000"/>
                <w:sz w:val="20"/>
                <w:szCs w:val="20"/>
              </w:rPr>
              <w:t>Exam</w:t>
            </w:r>
          </w:p>
        </w:tc>
        <w:tc>
          <w:tcPr>
            <w:tcW w:w="1080" w:type="dxa"/>
            <w:tcBorders>
              <w:top w:val="single" w:sz="4" w:space="0" w:color="auto"/>
              <w:left w:val="nil"/>
              <w:bottom w:val="single" w:sz="4" w:space="0" w:color="auto"/>
              <w:right w:val="single" w:sz="4" w:space="0" w:color="auto"/>
            </w:tcBorders>
            <w:shd w:val="clear" w:color="000000" w:fill="F2F2F2"/>
            <w:noWrap/>
            <w:vAlign w:val="bottom"/>
            <w:hideMark/>
          </w:tcPr>
          <w:p w:rsidR="00724C9F" w:rsidRPr="00724C9F" w:rsidRDefault="00724C9F" w:rsidP="00724C9F">
            <w:pPr>
              <w:spacing w:after="0" w:line="240" w:lineRule="auto"/>
              <w:jc w:val="center"/>
              <w:rPr>
                <w:rFonts w:ascii="Calibri" w:eastAsia="Times New Roman" w:hAnsi="Calibri" w:cs="Times New Roman"/>
                <w:b/>
                <w:bCs/>
                <w:color w:val="000000"/>
                <w:sz w:val="20"/>
                <w:szCs w:val="20"/>
              </w:rPr>
            </w:pPr>
            <w:r w:rsidRPr="00724C9F">
              <w:rPr>
                <w:rFonts w:ascii="Calibri" w:eastAsia="Times New Roman" w:hAnsi="Calibri" w:cs="Times New Roman"/>
                <w:b/>
                <w:bCs/>
                <w:color w:val="000000"/>
                <w:sz w:val="20"/>
                <w:szCs w:val="20"/>
              </w:rPr>
              <w:t>Score</w:t>
            </w:r>
          </w:p>
        </w:tc>
        <w:tc>
          <w:tcPr>
            <w:tcW w:w="1600" w:type="dxa"/>
            <w:tcBorders>
              <w:top w:val="single" w:sz="4" w:space="0" w:color="auto"/>
              <w:left w:val="nil"/>
              <w:bottom w:val="single" w:sz="4" w:space="0" w:color="auto"/>
              <w:right w:val="single" w:sz="4" w:space="0" w:color="auto"/>
            </w:tcBorders>
            <w:shd w:val="clear" w:color="000000" w:fill="F2F2F2"/>
            <w:vAlign w:val="bottom"/>
            <w:hideMark/>
          </w:tcPr>
          <w:p w:rsidR="00724C9F" w:rsidRPr="00724C9F" w:rsidRDefault="00724C9F" w:rsidP="00724C9F">
            <w:pPr>
              <w:spacing w:after="0" w:line="240" w:lineRule="auto"/>
              <w:rPr>
                <w:rFonts w:ascii="Calibri" w:eastAsia="Times New Roman" w:hAnsi="Calibri" w:cs="Times New Roman"/>
                <w:b/>
                <w:bCs/>
                <w:color w:val="000000"/>
                <w:sz w:val="20"/>
                <w:szCs w:val="20"/>
              </w:rPr>
            </w:pPr>
            <w:r w:rsidRPr="00724C9F">
              <w:rPr>
                <w:rFonts w:ascii="Calibri" w:eastAsia="Times New Roman" w:hAnsi="Calibri" w:cs="Times New Roman"/>
                <w:b/>
                <w:bCs/>
                <w:color w:val="000000"/>
                <w:sz w:val="20"/>
                <w:szCs w:val="20"/>
              </w:rPr>
              <w:t>Course (Credits)</w:t>
            </w:r>
          </w:p>
        </w:tc>
        <w:tc>
          <w:tcPr>
            <w:tcW w:w="5160" w:type="dxa"/>
            <w:tcBorders>
              <w:top w:val="single" w:sz="4" w:space="0" w:color="auto"/>
              <w:left w:val="nil"/>
              <w:bottom w:val="single" w:sz="4" w:space="0" w:color="auto"/>
              <w:right w:val="single" w:sz="4" w:space="0" w:color="auto"/>
            </w:tcBorders>
            <w:shd w:val="clear" w:color="000000" w:fill="F2F2F2"/>
            <w:vAlign w:val="bottom"/>
            <w:hideMark/>
          </w:tcPr>
          <w:p w:rsidR="00724C9F" w:rsidRPr="00724C9F" w:rsidRDefault="00724C9F" w:rsidP="00724C9F">
            <w:pPr>
              <w:spacing w:after="0" w:line="240" w:lineRule="auto"/>
              <w:rPr>
                <w:rFonts w:ascii="Calibri" w:eastAsia="Times New Roman" w:hAnsi="Calibri" w:cs="Times New Roman"/>
                <w:b/>
                <w:bCs/>
                <w:color w:val="000000"/>
                <w:sz w:val="20"/>
                <w:szCs w:val="20"/>
              </w:rPr>
            </w:pPr>
            <w:r w:rsidRPr="00724C9F">
              <w:rPr>
                <w:rFonts w:ascii="Calibri" w:eastAsia="Times New Roman" w:hAnsi="Calibri" w:cs="Times New Roman"/>
                <w:b/>
                <w:bCs/>
                <w:color w:val="000000"/>
                <w:sz w:val="20"/>
                <w:szCs w:val="20"/>
              </w:rPr>
              <w:t>Relevance for Engineering Students</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Art History</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ART 101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w:t>
            </w:r>
          </w:p>
        </w:tc>
      </w:tr>
      <w:tr w:rsidR="00724C9F" w:rsidRPr="00724C9F" w:rsidTr="00724C9F">
        <w:trPr>
          <w:trHeight w:val="300"/>
        </w:trPr>
        <w:tc>
          <w:tcPr>
            <w:tcW w:w="2220" w:type="dxa"/>
            <w:tcBorders>
              <w:top w:val="nil"/>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Art Studio</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ART (DA)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w:t>
            </w:r>
          </w:p>
        </w:tc>
      </w:tr>
      <w:tr w:rsidR="00724C9F" w:rsidRPr="00724C9F" w:rsidTr="00724C9F">
        <w:trPr>
          <w:trHeight w:val="300"/>
        </w:trPr>
        <w:tc>
          <w:tcPr>
            <w:tcW w:w="2220" w:type="dxa"/>
            <w:tcBorders>
              <w:top w:val="single" w:sz="4" w:space="0" w:color="auto"/>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Biology</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BIOL (DB)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724C9F" w:rsidRPr="00724C9F" w:rsidRDefault="00724C9F" w:rsidP="00724C9F">
            <w:pPr>
              <w:spacing w:after="0" w:line="240" w:lineRule="auto"/>
              <w:rPr>
                <w:rFonts w:ascii="Calibri" w:eastAsia="Times New Roman" w:hAnsi="Calibri" w:cs="Times New Roman"/>
                <w:color w:val="000000"/>
              </w:rPr>
            </w:pPr>
            <w:r w:rsidRPr="00724C9F">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BIOL 171 &amp; 172 (6)</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BIOL 171 fulfills: TE for ME students or BSE for CE students</w:t>
            </w:r>
          </w:p>
        </w:tc>
      </w:tr>
      <w:tr w:rsidR="00724C9F" w:rsidRPr="00724C9F" w:rsidTr="00724C9F">
        <w:trPr>
          <w:trHeight w:val="300"/>
        </w:trPr>
        <w:tc>
          <w:tcPr>
            <w:tcW w:w="2220" w:type="dxa"/>
            <w:vMerge w:val="restart"/>
            <w:tcBorders>
              <w:top w:val="nil"/>
              <w:left w:val="single" w:sz="4" w:space="0" w:color="auto"/>
              <w:bottom w:val="single" w:sz="4" w:space="0" w:color="000000"/>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Chemistry</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proofErr w:type="spellStart"/>
            <w:r w:rsidRPr="00724C9F">
              <w:rPr>
                <w:rFonts w:ascii="Calibri" w:eastAsia="Times New Roman" w:hAnsi="Calibri" w:cs="Times New Roman"/>
                <w:color w:val="000000"/>
                <w:sz w:val="18"/>
                <w:szCs w:val="18"/>
              </w:rPr>
              <w:t>Chem</w:t>
            </w:r>
            <w:proofErr w:type="spellEnd"/>
            <w:r w:rsidRPr="00724C9F">
              <w:rPr>
                <w:rFonts w:ascii="Calibri" w:eastAsia="Times New Roman" w:hAnsi="Calibri" w:cs="Times New Roman"/>
                <w:color w:val="000000"/>
                <w:sz w:val="18"/>
                <w:szCs w:val="18"/>
              </w:rPr>
              <w:t xml:space="preserve"> 161</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engineering requirement</w:t>
            </w:r>
          </w:p>
        </w:tc>
      </w:tr>
      <w:tr w:rsidR="00724C9F" w:rsidRPr="00724C9F" w:rsidTr="00724C9F">
        <w:trPr>
          <w:trHeight w:val="300"/>
        </w:trPr>
        <w:tc>
          <w:tcPr>
            <w:tcW w:w="2220" w:type="dxa"/>
            <w:vMerge/>
            <w:tcBorders>
              <w:top w:val="nil"/>
              <w:left w:val="single" w:sz="4" w:space="0" w:color="auto"/>
              <w:bottom w:val="single" w:sz="4" w:space="0" w:color="000000"/>
              <w:right w:val="single" w:sz="4" w:space="0" w:color="auto"/>
            </w:tcBorders>
            <w:vAlign w:val="center"/>
            <w:hideMark/>
          </w:tcPr>
          <w:p w:rsidR="00724C9F" w:rsidRPr="00724C9F" w:rsidRDefault="00724C9F" w:rsidP="00724C9F">
            <w:pPr>
              <w:spacing w:after="0" w:line="240" w:lineRule="auto"/>
              <w:rPr>
                <w:rFonts w:ascii="Calibri" w:eastAsia="Times New Roman" w:hAnsi="Calibri" w:cs="Times New Roman"/>
                <w:color w:val="000000"/>
                <w:sz w:val="18"/>
                <w:szCs w:val="18"/>
              </w:rPr>
            </w:pP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proofErr w:type="spellStart"/>
            <w:r w:rsidRPr="00724C9F">
              <w:rPr>
                <w:rFonts w:ascii="Calibri" w:eastAsia="Times New Roman" w:hAnsi="Calibri" w:cs="Times New Roman"/>
                <w:color w:val="000000"/>
                <w:sz w:val="18"/>
                <w:szCs w:val="18"/>
              </w:rPr>
              <w:t>Chem</w:t>
            </w:r>
            <w:proofErr w:type="spellEnd"/>
            <w:r w:rsidRPr="00724C9F">
              <w:rPr>
                <w:rFonts w:ascii="Calibri" w:eastAsia="Times New Roman" w:hAnsi="Calibri" w:cs="Times New Roman"/>
                <w:color w:val="000000"/>
                <w:sz w:val="18"/>
                <w:szCs w:val="18"/>
              </w:rPr>
              <w:t xml:space="preserve"> 161 and 162</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engineering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Computer Science A</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ICS 111 (4)</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programming requirement for CE and CENG students</w:t>
            </w:r>
          </w:p>
        </w:tc>
      </w:tr>
      <w:tr w:rsidR="00724C9F" w:rsidRPr="00724C9F" w:rsidTr="00724C9F">
        <w:trPr>
          <w:trHeight w:val="300"/>
        </w:trPr>
        <w:tc>
          <w:tcPr>
            <w:tcW w:w="2220" w:type="dxa"/>
            <w:vMerge w:val="restart"/>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Computer Science AB</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ICS 111 (4)</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programming requirement for CE and CENG students</w:t>
            </w:r>
          </w:p>
        </w:tc>
      </w:tr>
      <w:tr w:rsidR="00724C9F" w:rsidRPr="00724C9F" w:rsidTr="00724C9F">
        <w:trPr>
          <w:trHeight w:val="300"/>
        </w:trPr>
        <w:tc>
          <w:tcPr>
            <w:tcW w:w="2220" w:type="dxa"/>
            <w:vMerge/>
            <w:tcBorders>
              <w:top w:val="nil"/>
              <w:left w:val="single" w:sz="4" w:space="0" w:color="auto"/>
              <w:bottom w:val="single" w:sz="4" w:space="0" w:color="auto"/>
              <w:right w:val="single" w:sz="4" w:space="0" w:color="auto"/>
            </w:tcBorders>
            <w:vAlign w:val="center"/>
            <w:hideMark/>
          </w:tcPr>
          <w:p w:rsidR="00724C9F" w:rsidRPr="00724C9F" w:rsidRDefault="00724C9F" w:rsidP="00724C9F">
            <w:pPr>
              <w:spacing w:after="0" w:line="240" w:lineRule="auto"/>
              <w:rPr>
                <w:rFonts w:ascii="Calibri" w:eastAsia="Times New Roman" w:hAnsi="Calibri" w:cs="Times New Roman"/>
                <w:color w:val="000000"/>
                <w:sz w:val="18"/>
                <w:szCs w:val="18"/>
              </w:rPr>
            </w:pP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ICS 111 &amp; 211 (7)</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programming requirement for CE and CENG students</w:t>
            </w:r>
          </w:p>
        </w:tc>
      </w:tr>
      <w:tr w:rsidR="00724C9F" w:rsidRPr="00724C9F" w:rsidTr="00724C9F">
        <w:trPr>
          <w:trHeight w:val="300"/>
        </w:trPr>
        <w:tc>
          <w:tcPr>
            <w:tcW w:w="2220" w:type="dxa"/>
            <w:tcBorders>
              <w:top w:val="nil"/>
              <w:left w:val="single" w:sz="4" w:space="0" w:color="auto"/>
              <w:bottom w:val="nil"/>
              <w:right w:val="nil"/>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Economics</w:t>
            </w:r>
          </w:p>
        </w:tc>
        <w:tc>
          <w:tcPr>
            <w:tcW w:w="1080" w:type="dxa"/>
            <w:tcBorders>
              <w:top w:val="nil"/>
              <w:left w:val="nil"/>
              <w:bottom w:val="single" w:sz="4" w:space="0" w:color="auto"/>
              <w:right w:val="nil"/>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c>
          <w:tcPr>
            <w:tcW w:w="1600" w:type="dxa"/>
            <w:tcBorders>
              <w:top w:val="nil"/>
              <w:left w:val="nil"/>
              <w:bottom w:val="single" w:sz="4" w:space="0" w:color="auto"/>
              <w:right w:val="nil"/>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r>
      <w:tr w:rsidR="00724C9F" w:rsidRPr="00724C9F" w:rsidTr="00724C9F">
        <w:trPr>
          <w:trHeight w:val="300"/>
        </w:trPr>
        <w:tc>
          <w:tcPr>
            <w:tcW w:w="2220" w:type="dxa"/>
            <w:tcBorders>
              <w:top w:val="single" w:sz="4" w:space="0" w:color="auto"/>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Macroeconomics</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ECON (DS)</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 does NOT fulfill engineering econ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724C9F" w:rsidRPr="00724C9F" w:rsidRDefault="00724C9F" w:rsidP="00724C9F">
            <w:pPr>
              <w:spacing w:after="0" w:line="240" w:lineRule="auto"/>
              <w:rPr>
                <w:rFonts w:ascii="Calibri" w:eastAsia="Times New Roman" w:hAnsi="Calibri" w:cs="Times New Roman"/>
                <w:color w:val="000000"/>
              </w:rPr>
            </w:pPr>
            <w:r w:rsidRPr="00724C9F">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ECON 131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Fulfills DS and economics requirement </w:t>
            </w:r>
          </w:p>
        </w:tc>
      </w:tr>
      <w:tr w:rsidR="00724C9F" w:rsidRPr="00724C9F" w:rsidTr="00724C9F">
        <w:trPr>
          <w:trHeight w:val="300"/>
        </w:trPr>
        <w:tc>
          <w:tcPr>
            <w:tcW w:w="2220" w:type="dxa"/>
            <w:tcBorders>
              <w:top w:val="nil"/>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Microeconomics</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ECON (DS)</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 does NOT fulfill engineering econ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724C9F" w:rsidRPr="00724C9F" w:rsidRDefault="00724C9F" w:rsidP="00724C9F">
            <w:pPr>
              <w:spacing w:after="0" w:line="240" w:lineRule="auto"/>
              <w:rPr>
                <w:rFonts w:ascii="Calibri" w:eastAsia="Times New Roman" w:hAnsi="Calibri" w:cs="Times New Roman"/>
                <w:color w:val="000000"/>
              </w:rPr>
            </w:pPr>
            <w:r w:rsidRPr="00724C9F">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ECON 130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DS and economics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English - Lang &amp; Comp</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ENG 100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the FW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English - Lit &amp; Comp</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ENG 100 or DL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either the FW or DL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Environmental Science</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DB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proofErr w:type="spellStart"/>
            <w:r w:rsidRPr="00724C9F">
              <w:rPr>
                <w:rFonts w:ascii="Calibri" w:eastAsia="Times New Roman" w:hAnsi="Calibri" w:cs="Times New Roman"/>
                <w:color w:val="000000"/>
                <w:sz w:val="18"/>
                <w:szCs w:val="18"/>
              </w:rPr>
              <w:t>Govt</w:t>
            </w:r>
            <w:proofErr w:type="spellEnd"/>
            <w:r w:rsidRPr="00724C9F">
              <w:rPr>
                <w:rFonts w:ascii="Calibri" w:eastAsia="Times New Roman" w:hAnsi="Calibri" w:cs="Times New Roman"/>
                <w:color w:val="000000"/>
                <w:sz w:val="18"/>
                <w:szCs w:val="18"/>
              </w:rPr>
              <w:t xml:space="preserve"> &amp; Pol - US</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POLS 130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DS requirement</w:t>
            </w:r>
          </w:p>
        </w:tc>
      </w:tr>
      <w:tr w:rsidR="00724C9F" w:rsidRPr="00724C9F" w:rsidTr="00724C9F">
        <w:trPr>
          <w:trHeight w:val="300"/>
        </w:trPr>
        <w:tc>
          <w:tcPr>
            <w:tcW w:w="2220" w:type="dxa"/>
            <w:tcBorders>
              <w:top w:val="nil"/>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proofErr w:type="spellStart"/>
            <w:r w:rsidRPr="00724C9F">
              <w:rPr>
                <w:rFonts w:ascii="Calibri" w:eastAsia="Times New Roman" w:hAnsi="Calibri" w:cs="Times New Roman"/>
                <w:color w:val="000000"/>
                <w:sz w:val="18"/>
                <w:szCs w:val="18"/>
              </w:rPr>
              <w:t>Govt</w:t>
            </w:r>
            <w:proofErr w:type="spellEnd"/>
            <w:r w:rsidRPr="00724C9F">
              <w:rPr>
                <w:rFonts w:ascii="Calibri" w:eastAsia="Times New Roman" w:hAnsi="Calibri" w:cs="Times New Roman"/>
                <w:color w:val="000000"/>
                <w:sz w:val="18"/>
                <w:szCs w:val="18"/>
              </w:rPr>
              <w:t xml:space="preserve"> &amp; Pol - Comp</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POLS 110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DS requirement</w:t>
            </w:r>
          </w:p>
        </w:tc>
      </w:tr>
      <w:tr w:rsidR="00724C9F" w:rsidRPr="00724C9F" w:rsidTr="00724C9F">
        <w:trPr>
          <w:trHeight w:val="525"/>
        </w:trPr>
        <w:tc>
          <w:tcPr>
            <w:tcW w:w="2220" w:type="dxa"/>
            <w:tcBorders>
              <w:top w:val="single" w:sz="4" w:space="0" w:color="auto"/>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History - European </w:t>
            </w:r>
            <w:r w:rsidRPr="00724C9F">
              <w:rPr>
                <w:rFonts w:ascii="Calibri" w:eastAsia="Times New Roman" w:hAnsi="Calibri" w:cs="Times New Roman"/>
                <w:i/>
                <w:iCs/>
                <w:color w:val="000000"/>
                <w:sz w:val="18"/>
                <w:szCs w:val="18"/>
              </w:rPr>
              <w:t>(Exams taken May 2014 or after)</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HIST (DH)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DH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724C9F" w:rsidRPr="00724C9F" w:rsidRDefault="00724C9F" w:rsidP="00724C9F">
            <w:pPr>
              <w:spacing w:after="0" w:line="240" w:lineRule="auto"/>
              <w:rPr>
                <w:rFonts w:ascii="Calibri" w:eastAsia="Times New Roman" w:hAnsi="Calibri" w:cs="Times New Roman"/>
                <w:color w:val="000000"/>
              </w:rPr>
            </w:pPr>
            <w:r w:rsidRPr="00724C9F">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HIST 231 &amp; 232 (6)</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DH requirement</w:t>
            </w:r>
          </w:p>
        </w:tc>
      </w:tr>
      <w:tr w:rsidR="00724C9F" w:rsidRPr="00724C9F" w:rsidTr="00724C9F">
        <w:trPr>
          <w:trHeight w:val="480"/>
        </w:trPr>
        <w:tc>
          <w:tcPr>
            <w:tcW w:w="2220" w:type="dxa"/>
            <w:tcBorders>
              <w:top w:val="nil"/>
              <w:left w:val="single" w:sz="4" w:space="0" w:color="auto"/>
              <w:bottom w:val="nil"/>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History - US </w:t>
            </w:r>
            <w:r w:rsidRPr="00724C9F">
              <w:rPr>
                <w:rFonts w:ascii="Calibri" w:eastAsia="Times New Roman" w:hAnsi="Calibri" w:cs="Times New Roman"/>
                <w:i/>
                <w:iCs/>
                <w:color w:val="000000"/>
                <w:sz w:val="18"/>
                <w:szCs w:val="18"/>
              </w:rPr>
              <w:t>(Exams taken May 2014 or after)</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HIST (DH)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DH requirement</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724C9F" w:rsidRPr="00724C9F" w:rsidRDefault="00724C9F" w:rsidP="00724C9F">
            <w:pPr>
              <w:spacing w:after="0" w:line="240" w:lineRule="auto"/>
              <w:rPr>
                <w:rFonts w:ascii="Calibri" w:eastAsia="Times New Roman" w:hAnsi="Calibri" w:cs="Times New Roman"/>
                <w:color w:val="000000"/>
              </w:rPr>
            </w:pPr>
            <w:r w:rsidRPr="00724C9F">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4 - 5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HIST 281 &amp; 282 (6)</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DH requirement</w:t>
            </w:r>
          </w:p>
        </w:tc>
      </w:tr>
      <w:tr w:rsidR="00724C9F" w:rsidRPr="00724C9F" w:rsidTr="00724C9F">
        <w:trPr>
          <w:trHeight w:val="48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History - World </w:t>
            </w:r>
            <w:r w:rsidRPr="00724C9F">
              <w:rPr>
                <w:rFonts w:ascii="Calibri" w:eastAsia="Times New Roman" w:hAnsi="Calibri" w:cs="Times New Roman"/>
                <w:i/>
                <w:iCs/>
                <w:color w:val="000000"/>
                <w:sz w:val="18"/>
                <w:szCs w:val="18"/>
              </w:rPr>
              <w:t>(Exams taken May 2014 or after)</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HIST 151 &amp; 152 (6)</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Fulfills both FG requirements, from Group A and B </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Human Geography</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GEOG 151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one FG requirement from Group C</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Music Theory</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MUS 108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extra credits</w:t>
            </w:r>
          </w:p>
        </w:tc>
      </w:tr>
      <w:tr w:rsidR="00724C9F"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Music Listening &amp; Lit</w:t>
            </w:r>
          </w:p>
        </w:tc>
        <w:tc>
          <w:tcPr>
            <w:tcW w:w="108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MUS 106 (3)</w:t>
            </w:r>
          </w:p>
        </w:tc>
        <w:tc>
          <w:tcPr>
            <w:tcW w:w="5160" w:type="dxa"/>
            <w:tcBorders>
              <w:top w:val="nil"/>
              <w:left w:val="nil"/>
              <w:bottom w:val="single" w:sz="4" w:space="0" w:color="auto"/>
              <w:right w:val="single" w:sz="4" w:space="0" w:color="auto"/>
            </w:tcBorders>
            <w:shd w:val="clear" w:color="auto" w:fill="auto"/>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DH requirement</w:t>
            </w:r>
          </w:p>
        </w:tc>
      </w:tr>
      <w:tr w:rsidR="00724C9F" w:rsidRPr="00724C9F" w:rsidTr="002C5DB7">
        <w:trPr>
          <w:trHeight w:val="224"/>
        </w:trPr>
        <w:tc>
          <w:tcPr>
            <w:tcW w:w="2220" w:type="dxa"/>
            <w:tcBorders>
              <w:top w:val="nil"/>
              <w:left w:val="single" w:sz="4" w:space="0" w:color="auto"/>
              <w:bottom w:val="single" w:sz="4" w:space="0" w:color="auto"/>
              <w:right w:val="nil"/>
            </w:tcBorders>
            <w:shd w:val="clear" w:color="000000" w:fill="F2F2F2"/>
            <w:hideMark/>
          </w:tcPr>
          <w:p w:rsidR="00724C9F" w:rsidRPr="00724C9F" w:rsidRDefault="00724C9F" w:rsidP="00724C9F">
            <w:pPr>
              <w:spacing w:after="0" w:line="240" w:lineRule="auto"/>
              <w:rPr>
                <w:rFonts w:ascii="Calibri" w:eastAsia="Times New Roman" w:hAnsi="Calibri" w:cs="Times New Roman"/>
                <w:b/>
                <w:bCs/>
                <w:color w:val="000000"/>
                <w:sz w:val="18"/>
                <w:szCs w:val="18"/>
              </w:rPr>
            </w:pPr>
            <w:r w:rsidRPr="00724C9F">
              <w:rPr>
                <w:rFonts w:ascii="Calibri" w:eastAsia="Times New Roman" w:hAnsi="Calibri" w:cs="Times New Roman"/>
                <w:b/>
                <w:bCs/>
                <w:color w:val="000000"/>
                <w:sz w:val="18"/>
                <w:szCs w:val="18"/>
              </w:rPr>
              <w:t>Physics</w:t>
            </w:r>
          </w:p>
        </w:tc>
        <w:tc>
          <w:tcPr>
            <w:tcW w:w="1080" w:type="dxa"/>
            <w:tcBorders>
              <w:top w:val="nil"/>
              <w:left w:val="nil"/>
              <w:bottom w:val="single" w:sz="4" w:space="0" w:color="auto"/>
              <w:right w:val="nil"/>
            </w:tcBorders>
            <w:shd w:val="clear" w:color="000000" w:fill="F2F2F2"/>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c>
          <w:tcPr>
            <w:tcW w:w="1600" w:type="dxa"/>
            <w:tcBorders>
              <w:top w:val="nil"/>
              <w:left w:val="nil"/>
              <w:bottom w:val="single" w:sz="4" w:space="0" w:color="auto"/>
              <w:right w:val="nil"/>
            </w:tcBorders>
            <w:shd w:val="clear" w:color="000000" w:fill="F2F2F2"/>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c>
          <w:tcPr>
            <w:tcW w:w="5160" w:type="dxa"/>
            <w:tcBorders>
              <w:top w:val="nil"/>
              <w:left w:val="nil"/>
              <w:bottom w:val="single" w:sz="4" w:space="0" w:color="auto"/>
              <w:right w:val="single" w:sz="4" w:space="0" w:color="auto"/>
            </w:tcBorders>
            <w:shd w:val="clear" w:color="000000" w:fill="F2F2F2"/>
            <w:noWrap/>
            <w:hideMark/>
          </w:tcPr>
          <w:p w:rsidR="00724C9F" w:rsidRPr="00724C9F" w:rsidRDefault="00724C9F"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r>
      <w:tr w:rsidR="002C5DB7" w:rsidRPr="00724C9F" w:rsidTr="002C5DB7">
        <w:trPr>
          <w:trHeight w:val="224"/>
        </w:trPr>
        <w:tc>
          <w:tcPr>
            <w:tcW w:w="2220" w:type="dxa"/>
            <w:tcBorders>
              <w:top w:val="single" w:sz="4" w:space="0" w:color="auto"/>
              <w:left w:val="single" w:sz="4" w:space="0" w:color="auto"/>
              <w:bottom w:val="single" w:sz="4" w:space="0" w:color="auto"/>
              <w:right w:val="single" w:sz="4" w:space="0" w:color="auto"/>
            </w:tcBorders>
            <w:shd w:val="clear" w:color="000000" w:fill="F2F2F2"/>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Physics B  </w:t>
            </w:r>
            <w:r w:rsidRPr="00724C9F">
              <w:rPr>
                <w:rFonts w:ascii="Calibri" w:eastAsia="Times New Roman" w:hAnsi="Calibri" w:cs="Times New Roman"/>
                <w:i/>
                <w:iCs/>
                <w:color w:val="000000"/>
                <w:sz w:val="18"/>
                <w:szCs w:val="18"/>
              </w:rPr>
              <w:t>(Entering before Fall 2016)</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single" w:sz="4" w:space="0" w:color="auto"/>
              <w:left w:val="single" w:sz="4" w:space="0" w:color="auto"/>
              <w:bottom w:val="single" w:sz="4" w:space="0" w:color="auto"/>
              <w:right w:val="single" w:sz="4" w:space="0" w:color="auto"/>
            </w:tcBorders>
            <w:shd w:val="clear" w:color="000000" w:fill="F2F2F2"/>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 151, 151L &amp; 152, 152L (8)</w:t>
            </w:r>
          </w:p>
        </w:tc>
        <w:tc>
          <w:tcPr>
            <w:tcW w:w="5160" w:type="dxa"/>
            <w:tcBorders>
              <w:top w:val="single" w:sz="4" w:space="0" w:color="auto"/>
              <w:left w:val="single" w:sz="4" w:space="0" w:color="auto"/>
              <w:bottom w:val="single" w:sz="4" w:space="0" w:color="auto"/>
              <w:right w:val="single" w:sz="4" w:space="0" w:color="auto"/>
            </w:tcBorders>
            <w:shd w:val="clear" w:color="000000" w:fill="F2F2F2"/>
            <w:noWrap/>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Does </w:t>
            </w:r>
            <w:r w:rsidRPr="00724C9F">
              <w:rPr>
                <w:rFonts w:ascii="Calibri" w:eastAsia="Times New Roman" w:hAnsi="Calibri" w:cs="Times New Roman"/>
                <w:b/>
                <w:bCs/>
                <w:color w:val="000000"/>
                <w:sz w:val="18"/>
                <w:szCs w:val="18"/>
                <w:u w:val="single"/>
              </w:rPr>
              <w:t>not</w:t>
            </w:r>
            <w:r w:rsidRPr="00724C9F">
              <w:rPr>
                <w:rFonts w:ascii="Calibri" w:eastAsia="Times New Roman" w:hAnsi="Calibri" w:cs="Times New Roman"/>
                <w:color w:val="000000"/>
                <w:sz w:val="18"/>
                <w:szCs w:val="18"/>
              </w:rPr>
              <w:t xml:space="preserve"> fulfill physics lecture requirements for engineering students. Credit for PHYS 151L &amp; 152L may be substituted for the required </w:t>
            </w:r>
            <w:proofErr w:type="spellStart"/>
            <w:r w:rsidRPr="00724C9F">
              <w:rPr>
                <w:rFonts w:ascii="Calibri" w:eastAsia="Times New Roman" w:hAnsi="Calibri" w:cs="Times New Roman"/>
                <w:color w:val="000000"/>
                <w:sz w:val="18"/>
                <w:szCs w:val="18"/>
              </w:rPr>
              <w:t>Phys</w:t>
            </w:r>
            <w:proofErr w:type="spellEnd"/>
            <w:r w:rsidRPr="00724C9F">
              <w:rPr>
                <w:rFonts w:ascii="Calibri" w:eastAsia="Times New Roman" w:hAnsi="Calibri" w:cs="Times New Roman"/>
                <w:color w:val="000000"/>
                <w:sz w:val="18"/>
                <w:szCs w:val="18"/>
              </w:rPr>
              <w:t xml:space="preserve"> 170L &amp; 272L.</w:t>
            </w:r>
          </w:p>
        </w:tc>
      </w:tr>
      <w:tr w:rsidR="002C5DB7" w:rsidRPr="00724C9F" w:rsidTr="002C5DB7">
        <w:trPr>
          <w:trHeight w:val="224"/>
        </w:trPr>
        <w:tc>
          <w:tcPr>
            <w:tcW w:w="2220" w:type="dxa"/>
            <w:tcBorders>
              <w:top w:val="single" w:sz="4" w:space="0" w:color="auto"/>
              <w:left w:val="single" w:sz="4" w:space="0" w:color="auto"/>
              <w:bottom w:val="single" w:sz="4" w:space="0" w:color="auto"/>
              <w:right w:val="single" w:sz="4" w:space="0" w:color="auto"/>
            </w:tcBorders>
            <w:shd w:val="clear" w:color="000000" w:fill="F2F2F2"/>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Physics C Mechanics </w:t>
            </w:r>
            <w:r w:rsidRPr="00724C9F">
              <w:rPr>
                <w:rFonts w:ascii="Calibri" w:eastAsia="Times New Roman" w:hAnsi="Calibri" w:cs="Times New Roman"/>
                <w:i/>
                <w:iCs/>
                <w:color w:val="000000"/>
                <w:sz w:val="18"/>
                <w:szCs w:val="18"/>
              </w:rPr>
              <w:t xml:space="preserve">  (Entering before Fall 2016)</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single" w:sz="4" w:space="0" w:color="auto"/>
              <w:left w:val="single" w:sz="4" w:space="0" w:color="auto"/>
              <w:bottom w:val="single" w:sz="4" w:space="0" w:color="auto"/>
              <w:right w:val="single" w:sz="4" w:space="0" w:color="auto"/>
            </w:tcBorders>
            <w:shd w:val="clear" w:color="000000" w:fill="F2F2F2"/>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PHYS 170 &amp; 170L (5)  </w:t>
            </w:r>
          </w:p>
        </w:tc>
        <w:tc>
          <w:tcPr>
            <w:tcW w:w="5160" w:type="dxa"/>
            <w:tcBorders>
              <w:top w:val="single" w:sz="4" w:space="0" w:color="auto"/>
              <w:left w:val="single" w:sz="4" w:space="0" w:color="auto"/>
              <w:bottom w:val="single" w:sz="4" w:space="0" w:color="auto"/>
              <w:right w:val="single" w:sz="4" w:space="0" w:color="auto"/>
            </w:tcBorders>
            <w:shd w:val="clear" w:color="000000" w:fill="F2F2F2"/>
            <w:noWrap/>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first physics req. for engineering students</w:t>
            </w:r>
          </w:p>
        </w:tc>
      </w:tr>
      <w:tr w:rsidR="002C5DB7" w:rsidRPr="00724C9F" w:rsidTr="002C5DB7">
        <w:trPr>
          <w:trHeight w:val="224"/>
        </w:trPr>
        <w:tc>
          <w:tcPr>
            <w:tcW w:w="2220" w:type="dxa"/>
            <w:tcBorders>
              <w:top w:val="single" w:sz="4" w:space="0" w:color="auto"/>
              <w:left w:val="single" w:sz="4" w:space="0" w:color="auto"/>
              <w:bottom w:val="single" w:sz="4" w:space="0" w:color="auto"/>
              <w:right w:val="single" w:sz="4" w:space="0" w:color="auto"/>
            </w:tcBorders>
            <w:shd w:val="clear" w:color="000000" w:fill="F2F2F2"/>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Physics C Electricity &amp; Magnetism  </w:t>
            </w:r>
            <w:r w:rsidRPr="00724C9F">
              <w:rPr>
                <w:rFonts w:ascii="Calibri" w:eastAsia="Times New Roman" w:hAnsi="Calibri" w:cs="Times New Roman"/>
                <w:i/>
                <w:iCs/>
                <w:color w:val="000000"/>
                <w:sz w:val="18"/>
                <w:szCs w:val="18"/>
              </w:rPr>
              <w:t xml:space="preserve"> (Entering before Fall 2016)</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single" w:sz="4" w:space="0" w:color="auto"/>
              <w:left w:val="single" w:sz="4" w:space="0" w:color="auto"/>
              <w:bottom w:val="single" w:sz="4" w:space="0" w:color="auto"/>
              <w:right w:val="single" w:sz="4" w:space="0" w:color="auto"/>
            </w:tcBorders>
            <w:shd w:val="clear" w:color="000000" w:fill="F2F2F2"/>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 272 &amp; 272L (4)</w:t>
            </w:r>
          </w:p>
        </w:tc>
        <w:tc>
          <w:tcPr>
            <w:tcW w:w="5160" w:type="dxa"/>
            <w:tcBorders>
              <w:top w:val="single" w:sz="4" w:space="0" w:color="auto"/>
              <w:left w:val="single" w:sz="4" w:space="0" w:color="auto"/>
              <w:bottom w:val="single" w:sz="4" w:space="0" w:color="auto"/>
              <w:right w:val="single" w:sz="4" w:space="0" w:color="auto"/>
            </w:tcBorders>
            <w:shd w:val="clear" w:color="000000" w:fill="F2F2F2"/>
            <w:noWrap/>
          </w:tcPr>
          <w:p w:rsidR="002C5DB7" w:rsidRPr="00724C9F" w:rsidRDefault="002C5DB7" w:rsidP="00C779AD">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second physics req. for engineering students</w:t>
            </w:r>
          </w:p>
        </w:tc>
      </w:tr>
      <w:tr w:rsidR="002C5DB7" w:rsidRPr="00724C9F" w:rsidTr="002C5DB7">
        <w:trPr>
          <w:trHeight w:val="899"/>
        </w:trPr>
        <w:tc>
          <w:tcPr>
            <w:tcW w:w="2220" w:type="dxa"/>
            <w:tcBorders>
              <w:top w:val="single" w:sz="4" w:space="0" w:color="auto"/>
              <w:left w:val="single" w:sz="4" w:space="0" w:color="auto"/>
              <w:bottom w:val="single" w:sz="4" w:space="0" w:color="auto"/>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lastRenderedPageBreak/>
              <w:t>Physics 1 Only</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single" w:sz="4" w:space="0" w:color="auto"/>
              <w:left w:val="single" w:sz="4" w:space="0" w:color="auto"/>
              <w:bottom w:val="single" w:sz="4" w:space="0" w:color="auto"/>
              <w:right w:val="single" w:sz="4" w:space="0" w:color="auto"/>
            </w:tcBorders>
            <w:shd w:val="clear" w:color="auto" w:fill="auto"/>
            <w:hideMark/>
          </w:tcPr>
          <w:p w:rsidR="002C5DB7" w:rsidRPr="00724C9F" w:rsidRDefault="002C5DB7" w:rsidP="007D478C">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PHYS 151 (3) (credit for lab to be determined by </w:t>
            </w:r>
            <w:r>
              <w:rPr>
                <w:rFonts w:ascii="Calibri" w:eastAsia="Times New Roman" w:hAnsi="Calibri" w:cs="Times New Roman"/>
                <w:color w:val="000000"/>
                <w:sz w:val="18"/>
                <w:szCs w:val="18"/>
              </w:rPr>
              <w:t>dept.</w:t>
            </w:r>
            <w:r w:rsidRPr="00724C9F">
              <w:rPr>
                <w:rFonts w:ascii="Calibri" w:eastAsia="Times New Roman" w:hAnsi="Calibri" w:cs="Times New Roman"/>
                <w:color w:val="000000"/>
                <w:sz w:val="18"/>
                <w:szCs w:val="18"/>
              </w:rPr>
              <w:t xml:space="preserve"> review)</w:t>
            </w:r>
          </w:p>
        </w:tc>
        <w:tc>
          <w:tcPr>
            <w:tcW w:w="5160" w:type="dxa"/>
            <w:tcBorders>
              <w:top w:val="single" w:sz="4" w:space="0" w:color="auto"/>
              <w:left w:val="single" w:sz="4" w:space="0" w:color="auto"/>
              <w:bottom w:val="single" w:sz="4" w:space="0" w:color="auto"/>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Does </w:t>
            </w:r>
            <w:r w:rsidRPr="00724C9F">
              <w:rPr>
                <w:rFonts w:ascii="Calibri" w:eastAsia="Times New Roman" w:hAnsi="Calibri" w:cs="Times New Roman"/>
                <w:b/>
                <w:bCs/>
                <w:color w:val="000000"/>
                <w:sz w:val="18"/>
                <w:szCs w:val="18"/>
                <w:u w:val="single"/>
              </w:rPr>
              <w:t>not</w:t>
            </w:r>
            <w:r w:rsidRPr="00724C9F">
              <w:rPr>
                <w:rFonts w:ascii="Calibri" w:eastAsia="Times New Roman" w:hAnsi="Calibri" w:cs="Times New Roman"/>
                <w:color w:val="000000"/>
                <w:sz w:val="18"/>
                <w:szCs w:val="18"/>
              </w:rPr>
              <w:t xml:space="preserve"> fulfill physics lecture requirements for engineering students. If credit given for lab, PHYS 151L may be substituted for the required </w:t>
            </w:r>
            <w:proofErr w:type="spellStart"/>
            <w:r w:rsidRPr="00724C9F">
              <w:rPr>
                <w:rFonts w:ascii="Calibri" w:eastAsia="Times New Roman" w:hAnsi="Calibri" w:cs="Times New Roman"/>
                <w:color w:val="000000"/>
                <w:sz w:val="18"/>
                <w:szCs w:val="18"/>
              </w:rPr>
              <w:t>Phys</w:t>
            </w:r>
            <w:proofErr w:type="spellEnd"/>
            <w:r w:rsidRPr="00724C9F">
              <w:rPr>
                <w:rFonts w:ascii="Calibri" w:eastAsia="Times New Roman" w:hAnsi="Calibri" w:cs="Times New Roman"/>
                <w:color w:val="000000"/>
                <w:sz w:val="18"/>
                <w:szCs w:val="18"/>
              </w:rPr>
              <w:t xml:space="preserve"> 170L.</w:t>
            </w:r>
          </w:p>
        </w:tc>
      </w:tr>
      <w:tr w:rsidR="002C5DB7" w:rsidRPr="00724C9F" w:rsidTr="002C5DB7">
        <w:trPr>
          <w:trHeight w:val="300"/>
        </w:trPr>
        <w:tc>
          <w:tcPr>
            <w:tcW w:w="2220" w:type="dxa"/>
            <w:tcBorders>
              <w:top w:val="single" w:sz="4" w:space="0" w:color="auto"/>
              <w:left w:val="single" w:sz="4" w:space="0" w:color="auto"/>
              <w:bottom w:val="nil"/>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2 only</w:t>
            </w:r>
          </w:p>
        </w:tc>
        <w:tc>
          <w:tcPr>
            <w:tcW w:w="1080" w:type="dxa"/>
            <w:tcBorders>
              <w:top w:val="single" w:sz="4" w:space="0" w:color="auto"/>
              <w:left w:val="nil"/>
              <w:bottom w:val="nil"/>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single" w:sz="4" w:space="0" w:color="auto"/>
              <w:left w:val="nil"/>
              <w:bottom w:val="nil"/>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DP (3)</w:t>
            </w:r>
          </w:p>
        </w:tc>
        <w:tc>
          <w:tcPr>
            <w:tcW w:w="5160" w:type="dxa"/>
            <w:tcBorders>
              <w:top w:val="single" w:sz="4" w:space="0" w:color="auto"/>
              <w:left w:val="nil"/>
              <w:bottom w:val="nil"/>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Does </w:t>
            </w:r>
            <w:r w:rsidRPr="00724C9F">
              <w:rPr>
                <w:rFonts w:ascii="Calibri" w:eastAsia="Times New Roman" w:hAnsi="Calibri" w:cs="Times New Roman"/>
                <w:b/>
                <w:bCs/>
                <w:color w:val="000000"/>
                <w:sz w:val="18"/>
                <w:szCs w:val="18"/>
                <w:u w:val="single"/>
              </w:rPr>
              <w:t>not</w:t>
            </w:r>
            <w:r w:rsidRPr="00724C9F">
              <w:rPr>
                <w:rFonts w:ascii="Calibri" w:eastAsia="Times New Roman" w:hAnsi="Calibri" w:cs="Times New Roman"/>
                <w:color w:val="000000"/>
                <w:sz w:val="18"/>
                <w:szCs w:val="18"/>
              </w:rPr>
              <w:t xml:space="preserve"> fulfill physics lecture requirements for engineering students.</w:t>
            </w:r>
          </w:p>
        </w:tc>
      </w:tr>
      <w:tr w:rsidR="002C5DB7" w:rsidRPr="00724C9F" w:rsidTr="00724C9F">
        <w:trPr>
          <w:trHeight w:val="255"/>
        </w:trPr>
        <w:tc>
          <w:tcPr>
            <w:tcW w:w="10060" w:type="dxa"/>
            <w:gridSpan w:val="4"/>
            <w:tcBorders>
              <w:top w:val="single" w:sz="4" w:space="0" w:color="auto"/>
              <w:left w:val="single" w:sz="4" w:space="0" w:color="auto"/>
              <w:bottom w:val="single" w:sz="4" w:space="0" w:color="auto"/>
              <w:right w:val="single" w:sz="4" w:space="0" w:color="000000"/>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If Physics 1 and 2 taken together: </w:t>
            </w:r>
          </w:p>
        </w:tc>
      </w:tr>
      <w:tr w:rsidR="002C5DB7" w:rsidRPr="00724C9F" w:rsidTr="00724C9F">
        <w:trPr>
          <w:trHeight w:val="300"/>
        </w:trPr>
        <w:tc>
          <w:tcPr>
            <w:tcW w:w="2220" w:type="dxa"/>
            <w:tcBorders>
              <w:top w:val="nil"/>
              <w:left w:val="single" w:sz="4" w:space="0" w:color="auto"/>
              <w:bottom w:val="nil"/>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1</w:t>
            </w:r>
          </w:p>
        </w:tc>
        <w:tc>
          <w:tcPr>
            <w:tcW w:w="1080" w:type="dxa"/>
            <w:tcBorders>
              <w:top w:val="nil"/>
              <w:left w:val="nil"/>
              <w:bottom w:val="nil"/>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1 - 2</w:t>
            </w:r>
          </w:p>
        </w:tc>
        <w:tc>
          <w:tcPr>
            <w:tcW w:w="1600" w:type="dxa"/>
            <w:tcBorders>
              <w:top w:val="nil"/>
              <w:left w:val="nil"/>
              <w:bottom w:val="nil"/>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DP (3)</w:t>
            </w:r>
          </w:p>
        </w:tc>
        <w:tc>
          <w:tcPr>
            <w:tcW w:w="5160" w:type="dxa"/>
            <w:tcBorders>
              <w:top w:val="nil"/>
              <w:left w:val="nil"/>
              <w:bottom w:val="nil"/>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Does </w:t>
            </w:r>
            <w:r w:rsidRPr="00724C9F">
              <w:rPr>
                <w:rFonts w:ascii="Calibri" w:eastAsia="Times New Roman" w:hAnsi="Calibri" w:cs="Times New Roman"/>
                <w:b/>
                <w:bCs/>
                <w:color w:val="000000"/>
                <w:sz w:val="18"/>
                <w:szCs w:val="18"/>
                <w:u w:val="single"/>
              </w:rPr>
              <w:t>not</w:t>
            </w:r>
            <w:r w:rsidRPr="00724C9F">
              <w:rPr>
                <w:rFonts w:ascii="Calibri" w:eastAsia="Times New Roman" w:hAnsi="Calibri" w:cs="Times New Roman"/>
                <w:color w:val="000000"/>
                <w:sz w:val="18"/>
                <w:szCs w:val="18"/>
              </w:rPr>
              <w:t xml:space="preserve"> fulfill physics lecture requirements for engineering students.</w:t>
            </w:r>
          </w:p>
        </w:tc>
      </w:tr>
      <w:tr w:rsidR="002C5DB7" w:rsidRPr="00724C9F" w:rsidTr="00724C9F">
        <w:trPr>
          <w:trHeight w:val="300"/>
        </w:trPr>
        <w:tc>
          <w:tcPr>
            <w:tcW w:w="2220" w:type="dxa"/>
            <w:tcBorders>
              <w:top w:val="nil"/>
              <w:left w:val="single" w:sz="4" w:space="0" w:color="auto"/>
              <w:bottom w:val="single" w:sz="4" w:space="0" w:color="auto"/>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2</w:t>
            </w:r>
          </w:p>
        </w:tc>
        <w:tc>
          <w:tcPr>
            <w:tcW w:w="1080" w:type="dxa"/>
            <w:tcBorders>
              <w:top w:val="nil"/>
              <w:left w:val="nil"/>
              <w:bottom w:val="single" w:sz="4" w:space="0" w:color="auto"/>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c>
          <w:tcPr>
            <w:tcW w:w="5160" w:type="dxa"/>
            <w:tcBorders>
              <w:top w:val="nil"/>
              <w:left w:val="nil"/>
              <w:bottom w:val="single" w:sz="4" w:space="0" w:color="auto"/>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w:t>
            </w:r>
          </w:p>
        </w:tc>
      </w:tr>
      <w:tr w:rsidR="002C5DB7" w:rsidRPr="00724C9F" w:rsidTr="00724C9F">
        <w:trPr>
          <w:trHeight w:val="300"/>
        </w:trPr>
        <w:tc>
          <w:tcPr>
            <w:tcW w:w="2220" w:type="dxa"/>
            <w:tcBorders>
              <w:top w:val="nil"/>
              <w:left w:val="single" w:sz="4" w:space="0" w:color="auto"/>
              <w:bottom w:val="nil"/>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1</w:t>
            </w:r>
          </w:p>
        </w:tc>
        <w:tc>
          <w:tcPr>
            <w:tcW w:w="1080" w:type="dxa"/>
            <w:tcBorders>
              <w:top w:val="nil"/>
              <w:left w:val="nil"/>
              <w:bottom w:val="nil"/>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vMerge w:val="restart"/>
            <w:tcBorders>
              <w:top w:val="nil"/>
              <w:left w:val="single" w:sz="4" w:space="0" w:color="auto"/>
              <w:bottom w:val="single" w:sz="4" w:space="0" w:color="000000"/>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 151 (3) (credit for lab to be determined by department review)</w:t>
            </w:r>
          </w:p>
        </w:tc>
        <w:tc>
          <w:tcPr>
            <w:tcW w:w="5160" w:type="dxa"/>
            <w:vMerge w:val="restart"/>
            <w:tcBorders>
              <w:top w:val="nil"/>
              <w:left w:val="single" w:sz="4" w:space="0" w:color="auto"/>
              <w:bottom w:val="single" w:sz="4" w:space="0" w:color="000000"/>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Does </w:t>
            </w:r>
            <w:r w:rsidRPr="00724C9F">
              <w:rPr>
                <w:rFonts w:ascii="Calibri" w:eastAsia="Times New Roman" w:hAnsi="Calibri" w:cs="Times New Roman"/>
                <w:b/>
                <w:bCs/>
                <w:color w:val="000000"/>
                <w:sz w:val="18"/>
                <w:szCs w:val="18"/>
                <w:u w:val="single"/>
              </w:rPr>
              <w:t>not</w:t>
            </w:r>
            <w:r w:rsidRPr="00724C9F">
              <w:rPr>
                <w:rFonts w:ascii="Calibri" w:eastAsia="Times New Roman" w:hAnsi="Calibri" w:cs="Times New Roman"/>
                <w:color w:val="000000"/>
                <w:sz w:val="18"/>
                <w:szCs w:val="18"/>
              </w:rPr>
              <w:t xml:space="preserve"> fulfill physics lecture requirements for engineering students. If credit given for lab, PHYS 151L may be substituted for the required </w:t>
            </w:r>
            <w:proofErr w:type="spellStart"/>
            <w:r w:rsidRPr="00724C9F">
              <w:rPr>
                <w:rFonts w:ascii="Calibri" w:eastAsia="Times New Roman" w:hAnsi="Calibri" w:cs="Times New Roman"/>
                <w:color w:val="000000"/>
                <w:sz w:val="18"/>
                <w:szCs w:val="18"/>
              </w:rPr>
              <w:t>Phys</w:t>
            </w:r>
            <w:proofErr w:type="spellEnd"/>
            <w:r w:rsidRPr="00724C9F">
              <w:rPr>
                <w:rFonts w:ascii="Calibri" w:eastAsia="Times New Roman" w:hAnsi="Calibri" w:cs="Times New Roman"/>
                <w:color w:val="000000"/>
                <w:sz w:val="18"/>
                <w:szCs w:val="18"/>
              </w:rPr>
              <w:t xml:space="preserve"> 170L.</w:t>
            </w:r>
          </w:p>
        </w:tc>
      </w:tr>
      <w:tr w:rsidR="002C5DB7" w:rsidRPr="00724C9F" w:rsidTr="00724C9F">
        <w:trPr>
          <w:trHeight w:val="660"/>
        </w:trPr>
        <w:tc>
          <w:tcPr>
            <w:tcW w:w="2220" w:type="dxa"/>
            <w:tcBorders>
              <w:top w:val="nil"/>
              <w:left w:val="single" w:sz="4" w:space="0" w:color="auto"/>
              <w:bottom w:val="single" w:sz="4" w:space="0" w:color="auto"/>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2</w:t>
            </w:r>
          </w:p>
        </w:tc>
        <w:tc>
          <w:tcPr>
            <w:tcW w:w="1080" w:type="dxa"/>
            <w:tcBorders>
              <w:top w:val="nil"/>
              <w:left w:val="nil"/>
              <w:bottom w:val="single" w:sz="4" w:space="0" w:color="auto"/>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1 - 2</w:t>
            </w:r>
          </w:p>
        </w:tc>
        <w:tc>
          <w:tcPr>
            <w:tcW w:w="1600" w:type="dxa"/>
            <w:vMerge/>
            <w:tcBorders>
              <w:top w:val="nil"/>
              <w:left w:val="single" w:sz="4" w:space="0" w:color="auto"/>
              <w:bottom w:val="single" w:sz="4" w:space="0" w:color="000000"/>
              <w:right w:val="single" w:sz="4" w:space="0" w:color="auto"/>
            </w:tcBorders>
            <w:vAlign w:val="center"/>
            <w:hideMark/>
          </w:tcPr>
          <w:p w:rsidR="002C5DB7" w:rsidRPr="00724C9F" w:rsidRDefault="002C5DB7" w:rsidP="00724C9F">
            <w:pPr>
              <w:spacing w:after="0" w:line="240" w:lineRule="auto"/>
              <w:rPr>
                <w:rFonts w:ascii="Calibri" w:eastAsia="Times New Roman" w:hAnsi="Calibri" w:cs="Times New Roman"/>
                <w:color w:val="000000"/>
                <w:sz w:val="18"/>
                <w:szCs w:val="18"/>
              </w:rPr>
            </w:pPr>
          </w:p>
        </w:tc>
        <w:tc>
          <w:tcPr>
            <w:tcW w:w="5160" w:type="dxa"/>
            <w:vMerge/>
            <w:tcBorders>
              <w:top w:val="nil"/>
              <w:left w:val="single" w:sz="4" w:space="0" w:color="auto"/>
              <w:bottom w:val="single" w:sz="4" w:space="0" w:color="000000"/>
              <w:right w:val="single" w:sz="4" w:space="0" w:color="auto"/>
            </w:tcBorders>
            <w:vAlign w:val="center"/>
            <w:hideMark/>
          </w:tcPr>
          <w:p w:rsidR="002C5DB7" w:rsidRPr="00724C9F" w:rsidRDefault="002C5DB7" w:rsidP="00724C9F">
            <w:pPr>
              <w:spacing w:after="0" w:line="240" w:lineRule="auto"/>
              <w:rPr>
                <w:rFonts w:ascii="Calibri" w:eastAsia="Times New Roman" w:hAnsi="Calibri" w:cs="Times New Roman"/>
                <w:color w:val="000000"/>
                <w:sz w:val="18"/>
                <w:szCs w:val="18"/>
              </w:rPr>
            </w:pPr>
          </w:p>
        </w:tc>
      </w:tr>
      <w:tr w:rsidR="002C5DB7" w:rsidRPr="00724C9F" w:rsidTr="00724C9F">
        <w:trPr>
          <w:trHeight w:val="300"/>
        </w:trPr>
        <w:tc>
          <w:tcPr>
            <w:tcW w:w="2220" w:type="dxa"/>
            <w:tcBorders>
              <w:top w:val="nil"/>
              <w:left w:val="single" w:sz="4" w:space="0" w:color="auto"/>
              <w:bottom w:val="nil"/>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1</w:t>
            </w:r>
          </w:p>
        </w:tc>
        <w:tc>
          <w:tcPr>
            <w:tcW w:w="1080" w:type="dxa"/>
            <w:tcBorders>
              <w:top w:val="nil"/>
              <w:left w:val="nil"/>
              <w:bottom w:val="nil"/>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vMerge w:val="restart"/>
            <w:tcBorders>
              <w:top w:val="nil"/>
              <w:left w:val="single" w:sz="4" w:space="0" w:color="auto"/>
              <w:bottom w:val="single" w:sz="4" w:space="0" w:color="000000"/>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 151 &amp; 152 (6) (credit for labs to be determined by department review)</w:t>
            </w:r>
          </w:p>
        </w:tc>
        <w:tc>
          <w:tcPr>
            <w:tcW w:w="5160" w:type="dxa"/>
            <w:vMerge w:val="restart"/>
            <w:tcBorders>
              <w:top w:val="nil"/>
              <w:left w:val="single" w:sz="4" w:space="0" w:color="auto"/>
              <w:bottom w:val="single" w:sz="4" w:space="0" w:color="000000"/>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 xml:space="preserve">Does </w:t>
            </w:r>
            <w:r w:rsidRPr="00724C9F">
              <w:rPr>
                <w:rFonts w:ascii="Calibri" w:eastAsia="Times New Roman" w:hAnsi="Calibri" w:cs="Times New Roman"/>
                <w:b/>
                <w:bCs/>
                <w:color w:val="000000"/>
                <w:sz w:val="18"/>
                <w:szCs w:val="18"/>
                <w:u w:val="single"/>
              </w:rPr>
              <w:t>not</w:t>
            </w:r>
            <w:r w:rsidRPr="00724C9F">
              <w:rPr>
                <w:rFonts w:ascii="Calibri" w:eastAsia="Times New Roman" w:hAnsi="Calibri" w:cs="Times New Roman"/>
                <w:color w:val="000000"/>
                <w:sz w:val="18"/>
                <w:szCs w:val="18"/>
              </w:rPr>
              <w:t xml:space="preserve"> fulfill physics lecture requirements for engineering students. If credit given for lab, PHYS 151L &amp; 152L may be substituted for the required </w:t>
            </w:r>
            <w:proofErr w:type="spellStart"/>
            <w:r w:rsidRPr="00724C9F">
              <w:rPr>
                <w:rFonts w:ascii="Calibri" w:eastAsia="Times New Roman" w:hAnsi="Calibri" w:cs="Times New Roman"/>
                <w:color w:val="000000"/>
                <w:sz w:val="18"/>
                <w:szCs w:val="18"/>
              </w:rPr>
              <w:t>Phys</w:t>
            </w:r>
            <w:proofErr w:type="spellEnd"/>
            <w:r w:rsidRPr="00724C9F">
              <w:rPr>
                <w:rFonts w:ascii="Calibri" w:eastAsia="Times New Roman" w:hAnsi="Calibri" w:cs="Times New Roman"/>
                <w:color w:val="000000"/>
                <w:sz w:val="18"/>
                <w:szCs w:val="18"/>
              </w:rPr>
              <w:t xml:space="preserve"> 170L &amp; 272L.</w:t>
            </w:r>
          </w:p>
        </w:tc>
      </w:tr>
      <w:tr w:rsidR="002C5DB7" w:rsidRPr="00724C9F" w:rsidTr="00724C9F">
        <w:trPr>
          <w:trHeight w:val="750"/>
        </w:trPr>
        <w:tc>
          <w:tcPr>
            <w:tcW w:w="2220" w:type="dxa"/>
            <w:tcBorders>
              <w:top w:val="nil"/>
              <w:left w:val="single" w:sz="4" w:space="0" w:color="auto"/>
              <w:bottom w:val="single" w:sz="4" w:space="0" w:color="auto"/>
              <w:right w:val="single" w:sz="4" w:space="0" w:color="auto"/>
            </w:tcBorders>
            <w:shd w:val="clear" w:color="000000" w:fill="F2F2F2"/>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Physics 2</w:t>
            </w:r>
          </w:p>
        </w:tc>
        <w:tc>
          <w:tcPr>
            <w:tcW w:w="1080" w:type="dxa"/>
            <w:tcBorders>
              <w:top w:val="nil"/>
              <w:left w:val="nil"/>
              <w:bottom w:val="single" w:sz="4" w:space="0" w:color="auto"/>
              <w:right w:val="single" w:sz="4" w:space="0" w:color="auto"/>
            </w:tcBorders>
            <w:shd w:val="clear" w:color="000000" w:fill="F2F2F2"/>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vMerge/>
            <w:tcBorders>
              <w:top w:val="nil"/>
              <w:left w:val="single" w:sz="4" w:space="0" w:color="auto"/>
              <w:bottom w:val="single" w:sz="4" w:space="0" w:color="000000"/>
              <w:right w:val="single" w:sz="4" w:space="0" w:color="auto"/>
            </w:tcBorders>
            <w:vAlign w:val="center"/>
            <w:hideMark/>
          </w:tcPr>
          <w:p w:rsidR="002C5DB7" w:rsidRPr="00724C9F" w:rsidRDefault="002C5DB7" w:rsidP="00724C9F">
            <w:pPr>
              <w:spacing w:after="0" w:line="240" w:lineRule="auto"/>
              <w:rPr>
                <w:rFonts w:ascii="Calibri" w:eastAsia="Times New Roman" w:hAnsi="Calibri" w:cs="Times New Roman"/>
                <w:color w:val="000000"/>
                <w:sz w:val="18"/>
                <w:szCs w:val="18"/>
              </w:rPr>
            </w:pPr>
          </w:p>
        </w:tc>
        <w:tc>
          <w:tcPr>
            <w:tcW w:w="5160" w:type="dxa"/>
            <w:vMerge/>
            <w:tcBorders>
              <w:top w:val="nil"/>
              <w:left w:val="single" w:sz="4" w:space="0" w:color="auto"/>
              <w:bottom w:val="single" w:sz="4" w:space="0" w:color="000000"/>
              <w:right w:val="single" w:sz="4" w:space="0" w:color="auto"/>
            </w:tcBorders>
            <w:vAlign w:val="center"/>
            <w:hideMark/>
          </w:tcPr>
          <w:p w:rsidR="002C5DB7" w:rsidRPr="00724C9F" w:rsidRDefault="002C5DB7" w:rsidP="00724C9F">
            <w:pPr>
              <w:spacing w:after="0" w:line="240" w:lineRule="auto"/>
              <w:rPr>
                <w:rFonts w:ascii="Calibri" w:eastAsia="Times New Roman" w:hAnsi="Calibri" w:cs="Times New Roman"/>
                <w:color w:val="000000"/>
                <w:sz w:val="18"/>
                <w:szCs w:val="18"/>
              </w:rPr>
            </w:pPr>
          </w:p>
        </w:tc>
      </w:tr>
      <w:tr w:rsidR="002C5DB7"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Psychology</w:t>
            </w:r>
          </w:p>
        </w:tc>
        <w:tc>
          <w:tcPr>
            <w:tcW w:w="1080" w:type="dxa"/>
            <w:tcBorders>
              <w:top w:val="nil"/>
              <w:left w:val="nil"/>
              <w:bottom w:val="single" w:sz="4" w:space="0" w:color="auto"/>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PSY 100 (3)</w:t>
            </w:r>
          </w:p>
        </w:tc>
        <w:tc>
          <w:tcPr>
            <w:tcW w:w="5160" w:type="dxa"/>
            <w:tcBorders>
              <w:top w:val="nil"/>
              <w:left w:val="nil"/>
              <w:bottom w:val="single" w:sz="4" w:space="0" w:color="auto"/>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DS requirement</w:t>
            </w:r>
          </w:p>
        </w:tc>
      </w:tr>
      <w:tr w:rsidR="002C5DB7" w:rsidRPr="00724C9F" w:rsidTr="00724C9F">
        <w:trPr>
          <w:trHeight w:val="300"/>
        </w:trPr>
        <w:tc>
          <w:tcPr>
            <w:tcW w:w="2220" w:type="dxa"/>
            <w:tcBorders>
              <w:top w:val="nil"/>
              <w:left w:val="single" w:sz="4" w:space="0" w:color="auto"/>
              <w:bottom w:val="single" w:sz="4" w:space="0" w:color="auto"/>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Statistics</w:t>
            </w:r>
          </w:p>
        </w:tc>
        <w:tc>
          <w:tcPr>
            <w:tcW w:w="1080" w:type="dxa"/>
            <w:tcBorders>
              <w:top w:val="nil"/>
              <w:left w:val="nil"/>
              <w:bottom w:val="single" w:sz="4" w:space="0" w:color="auto"/>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3 - 5</w:t>
            </w:r>
          </w:p>
        </w:tc>
        <w:tc>
          <w:tcPr>
            <w:tcW w:w="1600" w:type="dxa"/>
            <w:tcBorders>
              <w:top w:val="nil"/>
              <w:left w:val="nil"/>
              <w:bottom w:val="single" w:sz="4" w:space="0" w:color="auto"/>
              <w:right w:val="single" w:sz="4" w:space="0" w:color="auto"/>
            </w:tcBorders>
            <w:shd w:val="clear" w:color="auto" w:fill="auto"/>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SOCS 225 (3)</w:t>
            </w:r>
          </w:p>
        </w:tc>
        <w:tc>
          <w:tcPr>
            <w:tcW w:w="5160" w:type="dxa"/>
            <w:tcBorders>
              <w:top w:val="nil"/>
              <w:left w:val="nil"/>
              <w:bottom w:val="single" w:sz="4" w:space="0" w:color="auto"/>
              <w:right w:val="single" w:sz="4" w:space="0" w:color="auto"/>
            </w:tcBorders>
            <w:shd w:val="clear" w:color="auto" w:fill="auto"/>
            <w:noWrap/>
            <w:hideMark/>
          </w:tcPr>
          <w:p w:rsidR="002C5DB7" w:rsidRPr="00724C9F" w:rsidRDefault="002C5DB7" w:rsidP="00724C9F">
            <w:pPr>
              <w:spacing w:after="0" w:line="240" w:lineRule="auto"/>
              <w:rPr>
                <w:rFonts w:ascii="Calibri" w:eastAsia="Times New Roman" w:hAnsi="Calibri" w:cs="Times New Roman"/>
                <w:color w:val="000000"/>
                <w:sz w:val="18"/>
                <w:szCs w:val="18"/>
              </w:rPr>
            </w:pPr>
            <w:r w:rsidRPr="00724C9F">
              <w:rPr>
                <w:rFonts w:ascii="Calibri" w:eastAsia="Times New Roman" w:hAnsi="Calibri" w:cs="Times New Roman"/>
                <w:color w:val="000000"/>
                <w:sz w:val="18"/>
                <w:szCs w:val="18"/>
              </w:rPr>
              <w:t>Fulfills DS requirement</w:t>
            </w:r>
          </w:p>
        </w:tc>
      </w:tr>
    </w:tbl>
    <w:p w:rsidR="00724C9F" w:rsidRPr="00712714" w:rsidRDefault="00CC129F" w:rsidP="00712714">
      <w:pPr>
        <w:spacing w:after="0" w:line="240" w:lineRule="auto"/>
        <w:rPr>
          <w:rFonts w:ascii="Calibri" w:eastAsia="Times New Roman" w:hAnsi="Calibri" w:cs="Times New Roman"/>
          <w:color w:val="000000"/>
          <w:sz w:val="20"/>
          <w:szCs w:val="20"/>
        </w:rPr>
      </w:pPr>
      <w:r w:rsidRPr="00F62DF9">
        <w:rPr>
          <w:rFonts w:ascii="Calibri" w:eastAsia="Times New Roman" w:hAnsi="Calibri" w:cs="Times New Roman"/>
          <w:color w:val="000000"/>
          <w:sz w:val="20"/>
          <w:szCs w:val="20"/>
        </w:rPr>
        <w:t xml:space="preserve">* Credit for ECON (DS) does NOT cover the engineering econ requirement. Student will still need to take one of Econ 120, 130, or 131. Student will also still need to take another social science (DS) course from a different department outside of Econ to fulfill the 2 social sciences (DS) needed for general education. </w:t>
      </w:r>
    </w:p>
    <w:p w:rsidR="00E119E2" w:rsidRDefault="00CC129F" w:rsidP="00724C9F">
      <w:pPr>
        <w:jc w:val="center"/>
        <w:rPr>
          <w:sz w:val="20"/>
          <w:szCs w:val="20"/>
        </w:rPr>
      </w:pPr>
      <w:proofErr w:type="gramStart"/>
      <w:r w:rsidRPr="00F62DF9">
        <w:rPr>
          <w:sz w:val="20"/>
          <w:szCs w:val="20"/>
        </w:rPr>
        <w:t>Subject to change without prior notice.</w:t>
      </w:r>
      <w:proofErr w:type="gramEnd"/>
      <w:r w:rsidRPr="00F62DF9">
        <w:rPr>
          <w:sz w:val="20"/>
          <w:szCs w:val="20"/>
        </w:rPr>
        <w:t xml:space="preserve"> Please also refer to UHM’s AP document. </w:t>
      </w:r>
      <w:hyperlink r:id="rId8" w:history="1">
        <w:r w:rsidR="00724C9F" w:rsidRPr="004A268A">
          <w:rPr>
            <w:rStyle w:val="Hyperlink"/>
            <w:sz w:val="20"/>
            <w:szCs w:val="20"/>
          </w:rPr>
          <w:t>https://manoa.hawaii.edu/admissions/undergrad/pdf/AP.pdf</w:t>
        </w:r>
      </w:hyperlink>
    </w:p>
    <w:p w:rsidR="00724C9F" w:rsidRPr="00724C9F" w:rsidRDefault="00724C9F" w:rsidP="00724C9F">
      <w:pPr>
        <w:jc w:val="center"/>
        <w:rPr>
          <w:sz w:val="20"/>
          <w:szCs w:val="20"/>
        </w:rPr>
      </w:pPr>
    </w:p>
    <w:p w:rsidR="00373700" w:rsidRPr="00E95C07" w:rsidRDefault="00373700" w:rsidP="00E95C07">
      <w:pPr>
        <w:pStyle w:val="ListParagraph"/>
        <w:numPr>
          <w:ilvl w:val="0"/>
          <w:numId w:val="7"/>
        </w:numPr>
        <w:rPr>
          <w:b/>
          <w:sz w:val="24"/>
          <w:szCs w:val="24"/>
          <w:u w:val="single"/>
        </w:rPr>
      </w:pPr>
      <w:r w:rsidRPr="00E95C07">
        <w:rPr>
          <w:b/>
          <w:sz w:val="24"/>
          <w:szCs w:val="24"/>
          <w:u w:val="single"/>
        </w:rPr>
        <w:t xml:space="preserve">UHM </w:t>
      </w:r>
      <w:r w:rsidR="00387AF9" w:rsidRPr="00E95C07">
        <w:rPr>
          <w:b/>
          <w:sz w:val="24"/>
          <w:szCs w:val="24"/>
          <w:u w:val="single"/>
        </w:rPr>
        <w:t>General Education Requirements</w:t>
      </w:r>
      <w:r w:rsidRPr="00E95C07">
        <w:rPr>
          <w:b/>
          <w:sz w:val="24"/>
          <w:szCs w:val="24"/>
          <w:u w:val="single"/>
        </w:rPr>
        <w:t>:</w:t>
      </w:r>
    </w:p>
    <w:p w:rsidR="00373700" w:rsidRDefault="0027161C" w:rsidP="00E95C07">
      <w:pPr>
        <w:pStyle w:val="ListParagraph"/>
        <w:ind w:left="360"/>
        <w:rPr>
          <w:sz w:val="20"/>
          <w:szCs w:val="20"/>
        </w:rPr>
      </w:pPr>
      <w:r>
        <w:rPr>
          <w:sz w:val="20"/>
          <w:szCs w:val="20"/>
        </w:rPr>
        <w:t>The</w:t>
      </w:r>
      <w:r w:rsidR="00321CDD">
        <w:rPr>
          <w:sz w:val="20"/>
          <w:szCs w:val="20"/>
        </w:rPr>
        <w:t>re are four types of</w:t>
      </w:r>
      <w:r>
        <w:rPr>
          <w:sz w:val="20"/>
          <w:szCs w:val="20"/>
        </w:rPr>
        <w:t xml:space="preserve"> UHM general education requirements </w:t>
      </w:r>
      <w:r w:rsidR="00321CDD">
        <w:rPr>
          <w:sz w:val="20"/>
          <w:szCs w:val="20"/>
        </w:rPr>
        <w:t xml:space="preserve">that </w:t>
      </w:r>
      <w:r>
        <w:rPr>
          <w:sz w:val="20"/>
          <w:szCs w:val="20"/>
        </w:rPr>
        <w:t xml:space="preserve">are required for all students </w:t>
      </w:r>
      <w:r w:rsidR="00752092">
        <w:rPr>
          <w:sz w:val="20"/>
          <w:szCs w:val="20"/>
        </w:rPr>
        <w:t>graduate.</w:t>
      </w:r>
      <w:r w:rsidR="00EB7980">
        <w:rPr>
          <w:sz w:val="20"/>
          <w:szCs w:val="20"/>
        </w:rPr>
        <w:t xml:space="preserve"> </w:t>
      </w:r>
    </w:p>
    <w:p w:rsidR="0027161C" w:rsidRDefault="0027161C" w:rsidP="00E95C07">
      <w:pPr>
        <w:pStyle w:val="ListParagraph"/>
        <w:numPr>
          <w:ilvl w:val="0"/>
          <w:numId w:val="9"/>
        </w:numPr>
        <w:ind w:left="1440"/>
        <w:rPr>
          <w:sz w:val="20"/>
          <w:szCs w:val="20"/>
        </w:rPr>
      </w:pPr>
      <w:r>
        <w:rPr>
          <w:sz w:val="20"/>
          <w:szCs w:val="20"/>
        </w:rPr>
        <w:t>Foundation</w:t>
      </w:r>
    </w:p>
    <w:p w:rsidR="0027161C" w:rsidRDefault="0027161C" w:rsidP="00E95C07">
      <w:pPr>
        <w:pStyle w:val="ListParagraph"/>
        <w:numPr>
          <w:ilvl w:val="0"/>
          <w:numId w:val="9"/>
        </w:numPr>
        <w:ind w:left="1440"/>
        <w:rPr>
          <w:sz w:val="20"/>
          <w:szCs w:val="20"/>
        </w:rPr>
      </w:pPr>
      <w:r>
        <w:rPr>
          <w:sz w:val="20"/>
          <w:szCs w:val="20"/>
        </w:rPr>
        <w:t>Diversification</w:t>
      </w:r>
    </w:p>
    <w:p w:rsidR="0027161C" w:rsidRDefault="0027161C" w:rsidP="00E95C07">
      <w:pPr>
        <w:pStyle w:val="ListParagraph"/>
        <w:numPr>
          <w:ilvl w:val="0"/>
          <w:numId w:val="9"/>
        </w:numPr>
        <w:ind w:left="1440"/>
        <w:rPr>
          <w:sz w:val="20"/>
          <w:szCs w:val="20"/>
        </w:rPr>
      </w:pPr>
      <w:r>
        <w:rPr>
          <w:sz w:val="20"/>
          <w:szCs w:val="20"/>
        </w:rPr>
        <w:t>Focus</w:t>
      </w:r>
    </w:p>
    <w:p w:rsidR="00B34D31" w:rsidRDefault="0027161C" w:rsidP="00E95C07">
      <w:pPr>
        <w:pStyle w:val="ListParagraph"/>
        <w:numPr>
          <w:ilvl w:val="0"/>
          <w:numId w:val="9"/>
        </w:numPr>
        <w:ind w:left="1440"/>
        <w:rPr>
          <w:sz w:val="20"/>
          <w:szCs w:val="20"/>
        </w:rPr>
      </w:pPr>
      <w:r>
        <w:rPr>
          <w:sz w:val="20"/>
          <w:szCs w:val="20"/>
        </w:rPr>
        <w:t>Hawaiian or Second Language (HSL)</w:t>
      </w:r>
    </w:p>
    <w:p w:rsidR="00BD4FF3" w:rsidRDefault="00E95C07" w:rsidP="00BD4FF3">
      <w:pPr>
        <w:pStyle w:val="ListParagraph"/>
        <w:spacing w:after="120" w:line="240" w:lineRule="auto"/>
        <w:ind w:left="360"/>
        <w:rPr>
          <w:sz w:val="20"/>
          <w:szCs w:val="20"/>
        </w:rPr>
      </w:pPr>
      <w:r>
        <w:rPr>
          <w:sz w:val="20"/>
          <w:szCs w:val="20"/>
        </w:rPr>
        <w:t>The following sections describe the requirements as they work with the different engineering curricula. For more information of any of the general education requirements, please visit the catalog website.</w:t>
      </w:r>
    </w:p>
    <w:p w:rsidR="00BD4FF3" w:rsidRDefault="00BD4FF3" w:rsidP="00BD4FF3">
      <w:pPr>
        <w:pStyle w:val="ListParagraph"/>
        <w:spacing w:after="120" w:line="240" w:lineRule="auto"/>
        <w:ind w:left="360"/>
        <w:rPr>
          <w:sz w:val="20"/>
          <w:szCs w:val="20"/>
        </w:rPr>
      </w:pPr>
    </w:p>
    <w:p w:rsidR="00BD4FF3" w:rsidRPr="00BD4FF3" w:rsidRDefault="000E3132" w:rsidP="00BD4FF3">
      <w:pPr>
        <w:pStyle w:val="ListParagraph"/>
        <w:spacing w:before="120"/>
        <w:ind w:left="360"/>
        <w:jc w:val="center"/>
        <w:rPr>
          <w:sz w:val="20"/>
          <w:szCs w:val="20"/>
        </w:rPr>
      </w:pPr>
      <w:hyperlink r:id="rId9" w:history="1">
        <w:r w:rsidR="00E95C07" w:rsidRPr="00DC1D1A">
          <w:rPr>
            <w:rStyle w:val="Hyperlink"/>
            <w:sz w:val="20"/>
            <w:szCs w:val="20"/>
          </w:rPr>
          <w:t>http://www.catalog.hawaii.edu/corerequirements/index.html</w:t>
        </w:r>
      </w:hyperlink>
    </w:p>
    <w:p w:rsidR="00373700" w:rsidRPr="00373700" w:rsidRDefault="00373700" w:rsidP="00BD4FF3">
      <w:pPr>
        <w:spacing w:before="120" w:after="120"/>
        <w:ind w:left="360"/>
        <w:rPr>
          <w:b/>
          <w:u w:val="single"/>
        </w:rPr>
      </w:pPr>
      <w:r w:rsidRPr="00373700">
        <w:rPr>
          <w:b/>
          <w:u w:val="single"/>
        </w:rPr>
        <w:t>Foundation Requirements:</w:t>
      </w:r>
    </w:p>
    <w:p w:rsidR="00373700" w:rsidRPr="00641117" w:rsidRDefault="00641117" w:rsidP="00641117">
      <w:pPr>
        <w:pStyle w:val="ListParagraph"/>
        <w:numPr>
          <w:ilvl w:val="0"/>
          <w:numId w:val="3"/>
        </w:numPr>
        <w:rPr>
          <w:sz w:val="20"/>
          <w:szCs w:val="20"/>
        </w:rPr>
      </w:pPr>
      <w:r w:rsidRPr="00641117">
        <w:rPr>
          <w:b/>
          <w:sz w:val="20"/>
          <w:szCs w:val="20"/>
        </w:rPr>
        <w:t xml:space="preserve">3 credits of </w:t>
      </w:r>
      <w:r w:rsidR="006B37AD">
        <w:rPr>
          <w:b/>
          <w:sz w:val="20"/>
          <w:szCs w:val="20"/>
        </w:rPr>
        <w:t>F</w:t>
      </w:r>
      <w:r w:rsidRPr="00641117">
        <w:rPr>
          <w:b/>
          <w:sz w:val="20"/>
          <w:szCs w:val="20"/>
        </w:rPr>
        <w:t xml:space="preserve">oundation </w:t>
      </w:r>
      <w:r w:rsidR="006B37AD">
        <w:rPr>
          <w:b/>
          <w:sz w:val="20"/>
          <w:szCs w:val="20"/>
        </w:rPr>
        <w:t>W</w:t>
      </w:r>
      <w:r w:rsidR="00373700" w:rsidRPr="00641117">
        <w:rPr>
          <w:b/>
          <w:sz w:val="20"/>
          <w:szCs w:val="20"/>
        </w:rPr>
        <w:t>riting</w:t>
      </w:r>
      <w:r w:rsidR="00180C4E">
        <w:rPr>
          <w:b/>
          <w:sz w:val="20"/>
          <w:szCs w:val="20"/>
        </w:rPr>
        <w:t xml:space="preserve"> (FW</w:t>
      </w:r>
      <w:r w:rsidR="00373700" w:rsidRPr="00641117">
        <w:rPr>
          <w:b/>
          <w:sz w:val="20"/>
          <w:szCs w:val="20"/>
        </w:rPr>
        <w:t>):</w:t>
      </w:r>
      <w:r w:rsidR="00373700" w:rsidRPr="00641117">
        <w:rPr>
          <w:sz w:val="20"/>
          <w:szCs w:val="20"/>
        </w:rPr>
        <w:t xml:space="preserve"> </w:t>
      </w:r>
      <w:r w:rsidRPr="00641117">
        <w:rPr>
          <w:sz w:val="20"/>
          <w:szCs w:val="20"/>
        </w:rPr>
        <w:t xml:space="preserve">To be fulfilled by </w:t>
      </w:r>
      <w:r w:rsidR="00373700" w:rsidRPr="00641117">
        <w:rPr>
          <w:sz w:val="20"/>
          <w:szCs w:val="20"/>
        </w:rPr>
        <w:t>ENG 100</w:t>
      </w:r>
    </w:p>
    <w:p w:rsidR="00373700" w:rsidRPr="00641117" w:rsidRDefault="00180C4E" w:rsidP="00641117">
      <w:pPr>
        <w:pStyle w:val="ListParagraph"/>
        <w:numPr>
          <w:ilvl w:val="0"/>
          <w:numId w:val="3"/>
        </w:numPr>
        <w:rPr>
          <w:sz w:val="20"/>
          <w:szCs w:val="20"/>
        </w:rPr>
      </w:pPr>
      <w:r>
        <w:rPr>
          <w:b/>
          <w:sz w:val="20"/>
          <w:szCs w:val="20"/>
        </w:rPr>
        <w:t xml:space="preserve">3 credits of </w:t>
      </w:r>
      <w:r w:rsidR="006B37AD">
        <w:rPr>
          <w:b/>
          <w:sz w:val="20"/>
          <w:szCs w:val="20"/>
        </w:rPr>
        <w:t>Foundation Symbolic R</w:t>
      </w:r>
      <w:r w:rsidR="00373700" w:rsidRPr="00641117">
        <w:rPr>
          <w:b/>
          <w:sz w:val="20"/>
          <w:szCs w:val="20"/>
        </w:rPr>
        <w:t>easoning</w:t>
      </w:r>
      <w:r>
        <w:rPr>
          <w:b/>
          <w:sz w:val="20"/>
          <w:szCs w:val="20"/>
        </w:rPr>
        <w:t xml:space="preserve"> (FS</w:t>
      </w:r>
      <w:r w:rsidR="00373700" w:rsidRPr="00641117">
        <w:rPr>
          <w:b/>
          <w:sz w:val="20"/>
          <w:szCs w:val="20"/>
        </w:rPr>
        <w:t>):</w:t>
      </w:r>
      <w:r w:rsidR="00373700" w:rsidRPr="00641117">
        <w:rPr>
          <w:sz w:val="20"/>
          <w:szCs w:val="20"/>
        </w:rPr>
        <w:t xml:space="preserve"> </w:t>
      </w:r>
      <w:r w:rsidR="00641117" w:rsidRPr="00641117">
        <w:rPr>
          <w:sz w:val="20"/>
          <w:szCs w:val="20"/>
        </w:rPr>
        <w:t xml:space="preserve">To be fulfilled by </w:t>
      </w:r>
      <w:r w:rsidR="00373700" w:rsidRPr="00641117">
        <w:rPr>
          <w:sz w:val="20"/>
          <w:szCs w:val="20"/>
        </w:rPr>
        <w:t>MATH 241</w:t>
      </w:r>
    </w:p>
    <w:p w:rsidR="00373700" w:rsidRPr="00641117" w:rsidRDefault="00641117" w:rsidP="00641117">
      <w:pPr>
        <w:pStyle w:val="ListParagraph"/>
        <w:numPr>
          <w:ilvl w:val="0"/>
          <w:numId w:val="3"/>
        </w:numPr>
        <w:spacing w:after="0"/>
        <w:rPr>
          <w:b/>
          <w:sz w:val="20"/>
          <w:szCs w:val="20"/>
        </w:rPr>
      </w:pPr>
      <w:r w:rsidRPr="00641117">
        <w:rPr>
          <w:b/>
          <w:sz w:val="20"/>
          <w:szCs w:val="20"/>
        </w:rPr>
        <w:t xml:space="preserve">6 credits of </w:t>
      </w:r>
      <w:r w:rsidR="006B37AD">
        <w:rPr>
          <w:b/>
          <w:sz w:val="20"/>
          <w:szCs w:val="20"/>
        </w:rPr>
        <w:t>Foundation Global and Multicultural P</w:t>
      </w:r>
      <w:r w:rsidR="00373700" w:rsidRPr="00641117">
        <w:rPr>
          <w:b/>
          <w:sz w:val="20"/>
          <w:szCs w:val="20"/>
        </w:rPr>
        <w:t>erspectives</w:t>
      </w:r>
      <w:r w:rsidR="00180C4E">
        <w:rPr>
          <w:b/>
          <w:sz w:val="20"/>
          <w:szCs w:val="20"/>
        </w:rPr>
        <w:t xml:space="preserve"> (FG</w:t>
      </w:r>
      <w:r w:rsidR="00373700" w:rsidRPr="00641117">
        <w:rPr>
          <w:b/>
          <w:sz w:val="20"/>
          <w:szCs w:val="20"/>
        </w:rPr>
        <w:t xml:space="preserve">): </w:t>
      </w:r>
    </w:p>
    <w:p w:rsidR="00373700" w:rsidRPr="00641117" w:rsidRDefault="00373700" w:rsidP="00641117">
      <w:pPr>
        <w:pStyle w:val="ListParagraph"/>
        <w:rPr>
          <w:b/>
          <w:sz w:val="20"/>
          <w:szCs w:val="20"/>
          <w:u w:val="single"/>
        </w:rPr>
      </w:pPr>
      <w:r w:rsidRPr="00641117">
        <w:rPr>
          <w:sz w:val="20"/>
          <w:szCs w:val="20"/>
        </w:rPr>
        <w:t xml:space="preserve">To </w:t>
      </w:r>
      <w:r w:rsidR="00641117" w:rsidRPr="00641117">
        <w:rPr>
          <w:sz w:val="20"/>
          <w:szCs w:val="20"/>
        </w:rPr>
        <w:t>fulfill this</w:t>
      </w:r>
      <w:r w:rsidRPr="00641117">
        <w:rPr>
          <w:sz w:val="20"/>
          <w:szCs w:val="20"/>
        </w:rPr>
        <w:t xml:space="preserve"> requirement, students must take a total of six credits (2 courses); the </w:t>
      </w:r>
      <w:r w:rsidR="00641117" w:rsidRPr="00641117">
        <w:rPr>
          <w:sz w:val="20"/>
          <w:szCs w:val="20"/>
        </w:rPr>
        <w:t>2 courses</w:t>
      </w:r>
      <w:r w:rsidRPr="00641117">
        <w:rPr>
          <w:sz w:val="20"/>
          <w:szCs w:val="20"/>
        </w:rPr>
        <w:t xml:space="preserve"> mus</w:t>
      </w:r>
      <w:r w:rsidR="00641117" w:rsidRPr="00641117">
        <w:rPr>
          <w:sz w:val="20"/>
          <w:szCs w:val="20"/>
        </w:rPr>
        <w:t xml:space="preserve">t come from different groups. The course listings for the 3 different FG groups may be found at the following website. </w:t>
      </w:r>
      <w:hyperlink r:id="rId10" w:history="1">
        <w:r w:rsidR="00641117" w:rsidRPr="00E96D05">
          <w:rPr>
            <w:rStyle w:val="Hyperlink"/>
            <w:sz w:val="20"/>
            <w:szCs w:val="20"/>
          </w:rPr>
          <w:t>http://www.catalog.hawaii.edu/corerequirements/core-req.htm</w:t>
        </w:r>
      </w:hyperlink>
    </w:p>
    <w:p w:rsidR="00641117" w:rsidRPr="00641117" w:rsidRDefault="00641117" w:rsidP="00641117">
      <w:pPr>
        <w:pStyle w:val="ListParagraph"/>
        <w:rPr>
          <w:b/>
          <w:sz w:val="20"/>
          <w:szCs w:val="20"/>
          <w:u w:val="single"/>
        </w:rPr>
      </w:pPr>
    </w:p>
    <w:p w:rsidR="00373700" w:rsidRPr="00373700" w:rsidRDefault="00373700" w:rsidP="00E95C07">
      <w:pPr>
        <w:spacing w:after="120"/>
        <w:ind w:left="360"/>
        <w:rPr>
          <w:b/>
          <w:u w:val="single"/>
        </w:rPr>
      </w:pPr>
      <w:r w:rsidRPr="00373700">
        <w:rPr>
          <w:b/>
          <w:u w:val="single"/>
        </w:rPr>
        <w:lastRenderedPageBreak/>
        <w:t>Diversification Requirements:</w:t>
      </w:r>
    </w:p>
    <w:p w:rsidR="00373700" w:rsidRPr="00641117" w:rsidRDefault="00373700" w:rsidP="00641117">
      <w:pPr>
        <w:pStyle w:val="ListParagraph"/>
        <w:numPr>
          <w:ilvl w:val="0"/>
          <w:numId w:val="4"/>
        </w:numPr>
        <w:rPr>
          <w:b/>
          <w:sz w:val="20"/>
          <w:szCs w:val="20"/>
        </w:rPr>
      </w:pPr>
      <w:r w:rsidRPr="00641117">
        <w:rPr>
          <w:b/>
          <w:sz w:val="20"/>
          <w:szCs w:val="20"/>
        </w:rPr>
        <w:t>Social Sciences</w:t>
      </w:r>
      <w:r w:rsidR="00180C4E">
        <w:rPr>
          <w:b/>
          <w:sz w:val="20"/>
          <w:szCs w:val="20"/>
        </w:rPr>
        <w:t xml:space="preserve"> (DS</w:t>
      </w:r>
      <w:r w:rsidRPr="00641117">
        <w:rPr>
          <w:b/>
          <w:sz w:val="20"/>
          <w:szCs w:val="20"/>
        </w:rPr>
        <w:t xml:space="preserve">): </w:t>
      </w:r>
      <w:r w:rsidR="00180C4E">
        <w:rPr>
          <w:b/>
          <w:sz w:val="20"/>
          <w:szCs w:val="20"/>
        </w:rPr>
        <w:t>6 credits</w:t>
      </w:r>
    </w:p>
    <w:p w:rsidR="00373700" w:rsidRPr="00641117" w:rsidRDefault="00373700" w:rsidP="00641117">
      <w:pPr>
        <w:pStyle w:val="ListParagraph"/>
        <w:rPr>
          <w:sz w:val="20"/>
          <w:szCs w:val="20"/>
        </w:rPr>
      </w:pPr>
      <w:r w:rsidRPr="00641117">
        <w:rPr>
          <w:sz w:val="20"/>
          <w:szCs w:val="20"/>
        </w:rPr>
        <w:t>Student</w:t>
      </w:r>
      <w:r w:rsidR="00F74CDA">
        <w:rPr>
          <w:sz w:val="20"/>
          <w:szCs w:val="20"/>
        </w:rPr>
        <w:t>s</w:t>
      </w:r>
      <w:r w:rsidR="004F0FFB">
        <w:rPr>
          <w:sz w:val="20"/>
          <w:szCs w:val="20"/>
        </w:rPr>
        <w:t xml:space="preserve"> need</w:t>
      </w:r>
      <w:r w:rsidRPr="00641117">
        <w:rPr>
          <w:sz w:val="20"/>
          <w:szCs w:val="20"/>
        </w:rPr>
        <w:t xml:space="preserve"> 2 </w:t>
      </w:r>
      <w:r w:rsidR="004F0FFB">
        <w:rPr>
          <w:sz w:val="20"/>
          <w:szCs w:val="20"/>
        </w:rPr>
        <w:t>social science (DS)</w:t>
      </w:r>
      <w:r w:rsidRPr="00641117">
        <w:rPr>
          <w:sz w:val="20"/>
          <w:szCs w:val="20"/>
        </w:rPr>
        <w:t xml:space="preserve"> courses to graduate. The College of Engineering</w:t>
      </w:r>
      <w:r w:rsidR="004F0FFB">
        <w:rPr>
          <w:sz w:val="20"/>
          <w:szCs w:val="20"/>
        </w:rPr>
        <w:t xml:space="preserve"> already</w:t>
      </w:r>
      <w:r w:rsidRPr="00641117">
        <w:rPr>
          <w:sz w:val="20"/>
          <w:szCs w:val="20"/>
        </w:rPr>
        <w:t xml:space="preserve"> requires </w:t>
      </w:r>
      <w:r w:rsidR="004F0FFB">
        <w:rPr>
          <w:sz w:val="20"/>
          <w:szCs w:val="20"/>
        </w:rPr>
        <w:t>engineering students to take</w:t>
      </w:r>
      <w:r w:rsidRPr="00641117">
        <w:rPr>
          <w:sz w:val="20"/>
          <w:szCs w:val="20"/>
        </w:rPr>
        <w:t xml:space="preserve"> any one of ECON 120, 130, or 131</w:t>
      </w:r>
      <w:r w:rsidR="004F0FFB">
        <w:rPr>
          <w:sz w:val="20"/>
          <w:szCs w:val="20"/>
        </w:rPr>
        <w:t xml:space="preserve"> which fulfills one of the DS requirements</w:t>
      </w:r>
      <w:r w:rsidRPr="00641117">
        <w:rPr>
          <w:sz w:val="20"/>
          <w:szCs w:val="20"/>
        </w:rPr>
        <w:t>. The other DS course m</w:t>
      </w:r>
      <w:r w:rsidR="004F0FFB">
        <w:rPr>
          <w:sz w:val="20"/>
          <w:szCs w:val="20"/>
        </w:rPr>
        <w:t>ust be from a different subject which means a</w:t>
      </w:r>
      <w:r w:rsidRPr="00641117">
        <w:rPr>
          <w:sz w:val="20"/>
          <w:szCs w:val="20"/>
        </w:rPr>
        <w:t xml:space="preserve"> DS that is not an</w:t>
      </w:r>
      <w:r w:rsidR="004F0FFB">
        <w:rPr>
          <w:sz w:val="20"/>
          <w:szCs w:val="20"/>
        </w:rPr>
        <w:t>other</w:t>
      </w:r>
      <w:r w:rsidRPr="00641117">
        <w:rPr>
          <w:sz w:val="20"/>
          <w:szCs w:val="20"/>
        </w:rPr>
        <w:t xml:space="preserve"> ECON course.</w:t>
      </w:r>
    </w:p>
    <w:p w:rsidR="00373700" w:rsidRPr="00641117" w:rsidRDefault="00373700" w:rsidP="00641117">
      <w:pPr>
        <w:pStyle w:val="ListParagraph"/>
        <w:numPr>
          <w:ilvl w:val="0"/>
          <w:numId w:val="4"/>
        </w:numPr>
        <w:rPr>
          <w:b/>
          <w:sz w:val="20"/>
          <w:szCs w:val="20"/>
        </w:rPr>
      </w:pPr>
      <w:r w:rsidRPr="00641117">
        <w:rPr>
          <w:b/>
          <w:sz w:val="20"/>
          <w:szCs w:val="20"/>
        </w:rPr>
        <w:t>Arts, Humanities, and Literature</w:t>
      </w:r>
      <w:r w:rsidR="00180C4E">
        <w:rPr>
          <w:b/>
          <w:sz w:val="20"/>
          <w:szCs w:val="20"/>
        </w:rPr>
        <w:t xml:space="preserve"> (DA, DH, DL</w:t>
      </w:r>
      <w:r w:rsidRPr="00641117">
        <w:rPr>
          <w:b/>
          <w:sz w:val="20"/>
          <w:szCs w:val="20"/>
        </w:rPr>
        <w:t>):</w:t>
      </w:r>
      <w:r w:rsidR="00180C4E">
        <w:rPr>
          <w:b/>
          <w:sz w:val="20"/>
          <w:szCs w:val="20"/>
        </w:rPr>
        <w:t xml:space="preserve"> 6 credits</w:t>
      </w:r>
      <w:r w:rsidRPr="00641117">
        <w:rPr>
          <w:b/>
          <w:sz w:val="20"/>
          <w:szCs w:val="20"/>
        </w:rPr>
        <w:t xml:space="preserve"> </w:t>
      </w:r>
    </w:p>
    <w:p w:rsidR="006B37AD" w:rsidRDefault="004F0FFB" w:rsidP="00641117">
      <w:pPr>
        <w:pStyle w:val="ListParagraph"/>
        <w:rPr>
          <w:sz w:val="20"/>
          <w:szCs w:val="20"/>
        </w:rPr>
      </w:pPr>
      <w:r w:rsidRPr="004F0FFB">
        <w:rPr>
          <w:sz w:val="20"/>
          <w:szCs w:val="20"/>
        </w:rPr>
        <w:t>Students must take two of the three different areas: Arts (DA), Humanities (DH), and Literatures (DL).</w:t>
      </w:r>
      <w:r>
        <w:t xml:space="preserve"> </w:t>
      </w:r>
      <w:r w:rsidRPr="00641117">
        <w:rPr>
          <w:sz w:val="20"/>
          <w:szCs w:val="20"/>
        </w:rPr>
        <w:t>The College of Engineering</w:t>
      </w:r>
      <w:r>
        <w:rPr>
          <w:sz w:val="20"/>
          <w:szCs w:val="20"/>
        </w:rPr>
        <w:t xml:space="preserve"> already</w:t>
      </w:r>
      <w:r w:rsidRPr="00641117">
        <w:rPr>
          <w:sz w:val="20"/>
          <w:szCs w:val="20"/>
        </w:rPr>
        <w:t xml:space="preserve"> requires </w:t>
      </w:r>
      <w:r>
        <w:rPr>
          <w:sz w:val="20"/>
          <w:szCs w:val="20"/>
        </w:rPr>
        <w:t>engineering students to take</w:t>
      </w:r>
      <w:r w:rsidRPr="00641117">
        <w:rPr>
          <w:sz w:val="20"/>
          <w:szCs w:val="20"/>
        </w:rPr>
        <w:t xml:space="preserve"> </w:t>
      </w:r>
      <w:r>
        <w:rPr>
          <w:sz w:val="20"/>
          <w:szCs w:val="20"/>
        </w:rPr>
        <w:t>COMG 251 which fulfills the DA.</w:t>
      </w:r>
      <w:r w:rsidRPr="00641117">
        <w:rPr>
          <w:sz w:val="20"/>
          <w:szCs w:val="20"/>
        </w:rPr>
        <w:t xml:space="preserve"> </w:t>
      </w:r>
      <w:r>
        <w:rPr>
          <w:sz w:val="20"/>
          <w:szCs w:val="20"/>
        </w:rPr>
        <w:t>To fulfill the rest of the requirement, students will need to take either a DH or DL course.</w:t>
      </w:r>
    </w:p>
    <w:p w:rsidR="006B37AD" w:rsidRPr="00641117" w:rsidRDefault="00180C4E" w:rsidP="006B37AD">
      <w:pPr>
        <w:pStyle w:val="ListParagraph"/>
        <w:numPr>
          <w:ilvl w:val="0"/>
          <w:numId w:val="4"/>
        </w:numPr>
        <w:rPr>
          <w:b/>
          <w:sz w:val="20"/>
          <w:szCs w:val="20"/>
        </w:rPr>
      </w:pPr>
      <w:r>
        <w:rPr>
          <w:b/>
          <w:sz w:val="20"/>
          <w:szCs w:val="20"/>
        </w:rPr>
        <w:t>Natural Sciences (DB, DP and DY</w:t>
      </w:r>
      <w:r w:rsidR="006B37AD" w:rsidRPr="00641117">
        <w:rPr>
          <w:b/>
          <w:sz w:val="20"/>
          <w:szCs w:val="20"/>
        </w:rPr>
        <w:t xml:space="preserve">): </w:t>
      </w:r>
      <w:r>
        <w:rPr>
          <w:b/>
          <w:sz w:val="20"/>
          <w:szCs w:val="20"/>
        </w:rPr>
        <w:t>7 credits</w:t>
      </w:r>
    </w:p>
    <w:p w:rsidR="006B37AD" w:rsidRDefault="00180C4E" w:rsidP="00641117">
      <w:pPr>
        <w:pStyle w:val="ListParagraph"/>
        <w:rPr>
          <w:sz w:val="20"/>
          <w:szCs w:val="20"/>
        </w:rPr>
      </w:pPr>
      <w:r>
        <w:rPr>
          <w:sz w:val="20"/>
          <w:szCs w:val="20"/>
        </w:rPr>
        <w:t>All engineering majors have enough req</w:t>
      </w:r>
      <w:r w:rsidR="004F0FFB">
        <w:rPr>
          <w:sz w:val="20"/>
          <w:szCs w:val="20"/>
        </w:rPr>
        <w:t xml:space="preserve">uired courses (physics, </w:t>
      </w:r>
      <w:r>
        <w:rPr>
          <w:sz w:val="20"/>
          <w:szCs w:val="20"/>
        </w:rPr>
        <w:t>chemist</w:t>
      </w:r>
      <w:r w:rsidR="004F0FFB">
        <w:rPr>
          <w:sz w:val="20"/>
          <w:szCs w:val="20"/>
        </w:rPr>
        <w:t>ry, etc.</w:t>
      </w:r>
      <w:r>
        <w:rPr>
          <w:sz w:val="20"/>
          <w:szCs w:val="20"/>
        </w:rPr>
        <w:t>) that will fulfill the</w:t>
      </w:r>
      <w:r w:rsidR="004F0FFB">
        <w:rPr>
          <w:sz w:val="20"/>
          <w:szCs w:val="20"/>
        </w:rPr>
        <w:t xml:space="preserve"> natural science</w:t>
      </w:r>
      <w:r>
        <w:rPr>
          <w:sz w:val="20"/>
          <w:szCs w:val="20"/>
        </w:rPr>
        <w:t xml:space="preserve"> requirements</w:t>
      </w:r>
      <w:r w:rsidR="006B37AD" w:rsidRPr="00641117">
        <w:rPr>
          <w:sz w:val="20"/>
          <w:szCs w:val="20"/>
        </w:rPr>
        <w:t xml:space="preserve">. </w:t>
      </w:r>
    </w:p>
    <w:p w:rsidR="00712714" w:rsidRDefault="00712714" w:rsidP="00641117">
      <w:pPr>
        <w:pStyle w:val="ListParagraph"/>
        <w:rPr>
          <w:sz w:val="20"/>
          <w:szCs w:val="20"/>
        </w:rPr>
      </w:pPr>
    </w:p>
    <w:p w:rsidR="00712714" w:rsidRPr="00641117" w:rsidRDefault="00712714" w:rsidP="00641117">
      <w:pPr>
        <w:pStyle w:val="ListParagraph"/>
        <w:rPr>
          <w:sz w:val="20"/>
          <w:szCs w:val="20"/>
        </w:rPr>
      </w:pPr>
    </w:p>
    <w:p w:rsidR="00373700" w:rsidRPr="00373700" w:rsidRDefault="00373700" w:rsidP="00E95C07">
      <w:pPr>
        <w:spacing w:after="120"/>
        <w:ind w:left="360"/>
        <w:rPr>
          <w:b/>
          <w:u w:val="single"/>
        </w:rPr>
      </w:pPr>
      <w:proofErr w:type="gramStart"/>
      <w:r w:rsidRPr="00373700">
        <w:rPr>
          <w:b/>
          <w:u w:val="single"/>
        </w:rPr>
        <w:t>Focus  Requirements</w:t>
      </w:r>
      <w:proofErr w:type="gramEnd"/>
      <w:r w:rsidRPr="00373700">
        <w:rPr>
          <w:b/>
          <w:u w:val="single"/>
        </w:rPr>
        <w:t>:</w:t>
      </w:r>
    </w:p>
    <w:p w:rsidR="00373700" w:rsidRPr="00641117" w:rsidRDefault="00997BEC" w:rsidP="00641117">
      <w:pPr>
        <w:pStyle w:val="ListParagraph"/>
        <w:numPr>
          <w:ilvl w:val="0"/>
          <w:numId w:val="4"/>
        </w:numPr>
        <w:rPr>
          <w:b/>
          <w:sz w:val="20"/>
          <w:szCs w:val="20"/>
        </w:rPr>
      </w:pPr>
      <w:r>
        <w:rPr>
          <w:b/>
          <w:sz w:val="20"/>
          <w:szCs w:val="20"/>
        </w:rPr>
        <w:t>Hawaiian, Asian, and Pacific Issues (H or HAP)</w:t>
      </w:r>
      <w:r w:rsidR="00373700" w:rsidRPr="00641117">
        <w:rPr>
          <w:b/>
          <w:sz w:val="20"/>
          <w:szCs w:val="20"/>
        </w:rPr>
        <w:t xml:space="preserve">: </w:t>
      </w:r>
      <w:r>
        <w:rPr>
          <w:b/>
          <w:sz w:val="20"/>
          <w:szCs w:val="20"/>
        </w:rPr>
        <w:t>1 course</w:t>
      </w:r>
    </w:p>
    <w:p w:rsidR="0019711D" w:rsidRDefault="0019711D" w:rsidP="0019711D">
      <w:pPr>
        <w:pStyle w:val="ListParagraph"/>
        <w:rPr>
          <w:sz w:val="20"/>
          <w:szCs w:val="20"/>
        </w:rPr>
      </w:pPr>
      <w:r>
        <w:rPr>
          <w:sz w:val="20"/>
          <w:szCs w:val="20"/>
        </w:rPr>
        <w:t>All engineering students must do an H focus course of their choice</w:t>
      </w:r>
      <w:r w:rsidR="00373700" w:rsidRPr="00641117">
        <w:rPr>
          <w:sz w:val="20"/>
          <w:szCs w:val="20"/>
        </w:rPr>
        <w:t>.</w:t>
      </w:r>
      <w:r>
        <w:rPr>
          <w:sz w:val="20"/>
          <w:szCs w:val="20"/>
        </w:rPr>
        <w:t xml:space="preserve"> Some popular options include: </w:t>
      </w:r>
    </w:p>
    <w:p w:rsidR="0019711D" w:rsidRPr="0019711D" w:rsidRDefault="0019711D" w:rsidP="0019711D">
      <w:pPr>
        <w:pStyle w:val="ListParagraph"/>
        <w:rPr>
          <w:sz w:val="20"/>
          <w:szCs w:val="20"/>
        </w:rPr>
      </w:pPr>
      <w:r>
        <w:rPr>
          <w:sz w:val="20"/>
          <w:szCs w:val="20"/>
        </w:rPr>
        <w:tab/>
      </w:r>
      <w:r w:rsidRPr="0019711D">
        <w:rPr>
          <w:sz w:val="20"/>
          <w:szCs w:val="20"/>
        </w:rPr>
        <w:t xml:space="preserve">HWST 107 (H, DH) </w:t>
      </w:r>
    </w:p>
    <w:p w:rsidR="0019711D" w:rsidRPr="0019711D" w:rsidRDefault="0019711D" w:rsidP="0019711D">
      <w:pPr>
        <w:pStyle w:val="ListParagraph"/>
        <w:rPr>
          <w:sz w:val="20"/>
          <w:szCs w:val="20"/>
        </w:rPr>
      </w:pPr>
      <w:r>
        <w:rPr>
          <w:sz w:val="20"/>
          <w:szCs w:val="20"/>
        </w:rPr>
        <w:tab/>
      </w:r>
      <w:r w:rsidRPr="0019711D">
        <w:rPr>
          <w:sz w:val="20"/>
          <w:szCs w:val="20"/>
        </w:rPr>
        <w:t>PACS 108 (H, DS)</w:t>
      </w:r>
    </w:p>
    <w:p w:rsidR="00373700" w:rsidRDefault="0019711D" w:rsidP="0019711D">
      <w:pPr>
        <w:pStyle w:val="ListParagraph"/>
        <w:rPr>
          <w:sz w:val="20"/>
          <w:szCs w:val="20"/>
        </w:rPr>
      </w:pPr>
      <w:r>
        <w:rPr>
          <w:sz w:val="20"/>
          <w:szCs w:val="20"/>
        </w:rPr>
        <w:tab/>
      </w:r>
      <w:r w:rsidRPr="0019711D">
        <w:rPr>
          <w:sz w:val="20"/>
          <w:szCs w:val="20"/>
        </w:rPr>
        <w:t>LING 150B (H, DS) or LING 150C (H, DS, W)</w:t>
      </w:r>
    </w:p>
    <w:p w:rsidR="0019711D" w:rsidRPr="00641117" w:rsidRDefault="0019711D" w:rsidP="0019711D">
      <w:pPr>
        <w:pStyle w:val="ListParagraph"/>
        <w:rPr>
          <w:sz w:val="20"/>
          <w:szCs w:val="20"/>
        </w:rPr>
      </w:pPr>
    </w:p>
    <w:p w:rsidR="00373700" w:rsidRPr="00641117" w:rsidRDefault="00997BEC" w:rsidP="00E95C07">
      <w:pPr>
        <w:pStyle w:val="ListParagraph"/>
        <w:numPr>
          <w:ilvl w:val="0"/>
          <w:numId w:val="4"/>
        </w:numPr>
        <w:spacing w:after="120"/>
        <w:rPr>
          <w:b/>
          <w:sz w:val="20"/>
          <w:szCs w:val="20"/>
        </w:rPr>
      </w:pPr>
      <w:r>
        <w:rPr>
          <w:b/>
          <w:sz w:val="20"/>
          <w:szCs w:val="20"/>
        </w:rPr>
        <w:t>Contemporary Ethical Issues (E or ETH</w:t>
      </w:r>
      <w:r w:rsidR="00373700" w:rsidRPr="00641117">
        <w:rPr>
          <w:b/>
          <w:sz w:val="20"/>
          <w:szCs w:val="20"/>
        </w:rPr>
        <w:t xml:space="preserve">): </w:t>
      </w:r>
      <w:r>
        <w:rPr>
          <w:b/>
          <w:sz w:val="20"/>
          <w:szCs w:val="20"/>
        </w:rPr>
        <w:t xml:space="preserve">1 course, 300 or 400 </w:t>
      </w:r>
      <w:proofErr w:type="spellStart"/>
      <w:r>
        <w:rPr>
          <w:b/>
          <w:sz w:val="20"/>
          <w:szCs w:val="20"/>
        </w:rPr>
        <w:t>lvl</w:t>
      </w:r>
      <w:proofErr w:type="spellEnd"/>
    </w:p>
    <w:p w:rsidR="00373700" w:rsidRDefault="0019711D" w:rsidP="00641117">
      <w:pPr>
        <w:pStyle w:val="ListParagraph"/>
        <w:rPr>
          <w:sz w:val="20"/>
          <w:szCs w:val="20"/>
        </w:rPr>
      </w:pPr>
      <w:r>
        <w:rPr>
          <w:sz w:val="20"/>
          <w:szCs w:val="20"/>
        </w:rPr>
        <w:t xml:space="preserve">All engineering students have an E focus course already </w:t>
      </w:r>
      <w:r w:rsidR="00964F8B">
        <w:rPr>
          <w:sz w:val="20"/>
          <w:szCs w:val="20"/>
        </w:rPr>
        <w:t xml:space="preserve">required in </w:t>
      </w:r>
      <w:r>
        <w:rPr>
          <w:sz w:val="20"/>
          <w:szCs w:val="20"/>
        </w:rPr>
        <w:t>their curriculum and will fulfill this requirement as they complete the degree.</w:t>
      </w:r>
    </w:p>
    <w:p w:rsidR="0019711D" w:rsidRPr="00641117" w:rsidRDefault="0019711D" w:rsidP="00641117">
      <w:pPr>
        <w:pStyle w:val="ListParagraph"/>
        <w:rPr>
          <w:sz w:val="20"/>
          <w:szCs w:val="20"/>
        </w:rPr>
      </w:pPr>
    </w:p>
    <w:p w:rsidR="00373700" w:rsidRPr="00641117" w:rsidRDefault="00997BEC" w:rsidP="00641117">
      <w:pPr>
        <w:pStyle w:val="ListParagraph"/>
        <w:numPr>
          <w:ilvl w:val="0"/>
          <w:numId w:val="4"/>
        </w:numPr>
        <w:rPr>
          <w:b/>
          <w:sz w:val="20"/>
          <w:szCs w:val="20"/>
        </w:rPr>
      </w:pPr>
      <w:r>
        <w:rPr>
          <w:b/>
          <w:sz w:val="20"/>
          <w:szCs w:val="20"/>
        </w:rPr>
        <w:t>Oral Communication (O or OC</w:t>
      </w:r>
      <w:r w:rsidR="00373700" w:rsidRPr="00641117">
        <w:rPr>
          <w:b/>
          <w:sz w:val="20"/>
          <w:szCs w:val="20"/>
        </w:rPr>
        <w:t xml:space="preserve">): </w:t>
      </w:r>
      <w:r>
        <w:rPr>
          <w:b/>
          <w:sz w:val="20"/>
          <w:szCs w:val="20"/>
        </w:rPr>
        <w:t xml:space="preserve">1 course, 300 or 400 </w:t>
      </w:r>
      <w:proofErr w:type="spellStart"/>
      <w:r>
        <w:rPr>
          <w:b/>
          <w:sz w:val="20"/>
          <w:szCs w:val="20"/>
        </w:rPr>
        <w:t>lvl</w:t>
      </w:r>
      <w:proofErr w:type="spellEnd"/>
    </w:p>
    <w:p w:rsidR="00373700" w:rsidRDefault="0019711D" w:rsidP="00641117">
      <w:pPr>
        <w:pStyle w:val="ListParagraph"/>
        <w:rPr>
          <w:sz w:val="20"/>
          <w:szCs w:val="20"/>
        </w:rPr>
      </w:pPr>
      <w:r>
        <w:rPr>
          <w:sz w:val="20"/>
          <w:szCs w:val="20"/>
        </w:rPr>
        <w:t xml:space="preserve">All engineering students have an O focus course already </w:t>
      </w:r>
      <w:r w:rsidR="00964F8B">
        <w:rPr>
          <w:sz w:val="20"/>
          <w:szCs w:val="20"/>
        </w:rPr>
        <w:t>required in</w:t>
      </w:r>
      <w:r>
        <w:rPr>
          <w:sz w:val="20"/>
          <w:szCs w:val="20"/>
        </w:rPr>
        <w:t xml:space="preserve"> their curriculum and will fulfill this requirement as they complete the degree</w:t>
      </w:r>
      <w:r w:rsidR="00373700" w:rsidRPr="00641117">
        <w:rPr>
          <w:sz w:val="20"/>
          <w:szCs w:val="20"/>
        </w:rPr>
        <w:t>.</w:t>
      </w:r>
    </w:p>
    <w:p w:rsidR="0019711D" w:rsidRPr="00641117" w:rsidRDefault="0019711D" w:rsidP="00641117">
      <w:pPr>
        <w:pStyle w:val="ListParagraph"/>
        <w:rPr>
          <w:sz w:val="20"/>
          <w:szCs w:val="20"/>
        </w:rPr>
      </w:pPr>
    </w:p>
    <w:p w:rsidR="00373700" w:rsidRPr="00641117" w:rsidRDefault="00997BEC" w:rsidP="00641117">
      <w:pPr>
        <w:pStyle w:val="ListParagraph"/>
        <w:numPr>
          <w:ilvl w:val="0"/>
          <w:numId w:val="4"/>
        </w:numPr>
        <w:rPr>
          <w:b/>
          <w:sz w:val="20"/>
          <w:szCs w:val="20"/>
        </w:rPr>
      </w:pPr>
      <w:r>
        <w:rPr>
          <w:b/>
          <w:sz w:val="20"/>
          <w:szCs w:val="20"/>
        </w:rPr>
        <w:t>Writing Intensive (W or WI</w:t>
      </w:r>
      <w:r w:rsidR="00373700" w:rsidRPr="00641117">
        <w:rPr>
          <w:b/>
          <w:sz w:val="20"/>
          <w:szCs w:val="20"/>
        </w:rPr>
        <w:t xml:space="preserve">): </w:t>
      </w:r>
      <w:r>
        <w:rPr>
          <w:b/>
          <w:sz w:val="20"/>
          <w:szCs w:val="20"/>
        </w:rPr>
        <w:t xml:space="preserve">5 courses, at least 2 at 300 or 400 </w:t>
      </w:r>
      <w:proofErr w:type="spellStart"/>
      <w:r>
        <w:rPr>
          <w:b/>
          <w:sz w:val="20"/>
          <w:szCs w:val="20"/>
        </w:rPr>
        <w:t>lvl</w:t>
      </w:r>
      <w:proofErr w:type="spellEnd"/>
    </w:p>
    <w:p w:rsidR="00373700" w:rsidRDefault="0019711D" w:rsidP="00641117">
      <w:pPr>
        <w:pStyle w:val="ListParagraph"/>
        <w:rPr>
          <w:sz w:val="20"/>
          <w:szCs w:val="20"/>
        </w:rPr>
      </w:pPr>
      <w:r>
        <w:rPr>
          <w:sz w:val="20"/>
          <w:szCs w:val="20"/>
        </w:rPr>
        <w:t>Civil and Mechanical engineering students have all 5 W courses built into their curriculum and will fulfill this requirement as they complete the degree</w:t>
      </w:r>
      <w:r w:rsidR="00373700" w:rsidRPr="00641117">
        <w:rPr>
          <w:sz w:val="20"/>
          <w:szCs w:val="20"/>
        </w:rPr>
        <w:t>.</w:t>
      </w:r>
      <w:r>
        <w:rPr>
          <w:sz w:val="20"/>
          <w:szCs w:val="20"/>
        </w:rPr>
        <w:t xml:space="preserve"> </w:t>
      </w:r>
    </w:p>
    <w:p w:rsidR="0019711D" w:rsidRDefault="0019711D" w:rsidP="00641117">
      <w:pPr>
        <w:pStyle w:val="ListParagraph"/>
        <w:rPr>
          <w:sz w:val="20"/>
          <w:szCs w:val="20"/>
        </w:rPr>
      </w:pPr>
      <w:r>
        <w:rPr>
          <w:sz w:val="20"/>
          <w:szCs w:val="20"/>
        </w:rPr>
        <w:t>Electrical and Computer engineering students have at least 2-3 W courses required in the curriculum. It is sometimes possible to get all 5 W courses out of the upper division courses but we typically recommend EE and CENG students to consider doing 1 or 2 W courses of their choice (can be lower division).</w:t>
      </w:r>
    </w:p>
    <w:p w:rsidR="00AB3877" w:rsidRPr="00641117" w:rsidRDefault="00AB3877" w:rsidP="00641117">
      <w:pPr>
        <w:pStyle w:val="ListParagraph"/>
        <w:rPr>
          <w:sz w:val="20"/>
          <w:szCs w:val="20"/>
        </w:rPr>
      </w:pPr>
    </w:p>
    <w:p w:rsidR="00AB3877" w:rsidRDefault="00AB3877" w:rsidP="00AB3877">
      <w:pPr>
        <w:spacing w:after="120" w:line="240" w:lineRule="auto"/>
        <w:ind w:left="360"/>
        <w:rPr>
          <w:b/>
        </w:rPr>
      </w:pPr>
      <w:r>
        <w:rPr>
          <w:b/>
          <w:u w:val="single"/>
        </w:rPr>
        <w:t xml:space="preserve">Hawaiian or </w:t>
      </w:r>
      <w:r w:rsidRPr="00373700">
        <w:rPr>
          <w:b/>
          <w:u w:val="single"/>
        </w:rPr>
        <w:t>Second Language requirement (HSL) is waived</w:t>
      </w:r>
      <w:r>
        <w:rPr>
          <w:b/>
          <w:u w:val="single"/>
        </w:rPr>
        <w:t xml:space="preserve"> for all engineering students</w:t>
      </w:r>
      <w:r w:rsidRPr="00641117">
        <w:rPr>
          <w:b/>
        </w:rPr>
        <w:t xml:space="preserve">. </w:t>
      </w:r>
    </w:p>
    <w:p w:rsidR="00AB3877" w:rsidRDefault="00AB3877" w:rsidP="00AB3877">
      <w:pPr>
        <w:spacing w:after="0"/>
        <w:ind w:left="720"/>
      </w:pPr>
      <w:r>
        <w:t>All e</w:t>
      </w:r>
      <w:r w:rsidRPr="00641117">
        <w:t xml:space="preserve">ngineering students do </w:t>
      </w:r>
      <w:r w:rsidRPr="00641117">
        <w:rPr>
          <w:u w:val="single"/>
        </w:rPr>
        <w:t>not</w:t>
      </w:r>
      <w:r>
        <w:t xml:space="preserve"> have to take a second language.</w:t>
      </w:r>
    </w:p>
    <w:p w:rsidR="00611AF9" w:rsidRDefault="00611AF9">
      <w:pPr>
        <w:rPr>
          <w:b/>
          <w:u w:val="single"/>
        </w:rPr>
      </w:pPr>
    </w:p>
    <w:p w:rsidR="000E3132" w:rsidRDefault="000E3132">
      <w:pPr>
        <w:rPr>
          <w:b/>
          <w:u w:val="single"/>
        </w:rPr>
      </w:pPr>
    </w:p>
    <w:p w:rsidR="000E3132" w:rsidRDefault="000E3132">
      <w:pPr>
        <w:rPr>
          <w:b/>
          <w:u w:val="single"/>
        </w:rPr>
      </w:pPr>
    </w:p>
    <w:p w:rsidR="00A81426" w:rsidRPr="00387AF9" w:rsidRDefault="004F0FFB" w:rsidP="00E95C07">
      <w:pPr>
        <w:pStyle w:val="ListParagraph"/>
        <w:numPr>
          <w:ilvl w:val="0"/>
          <w:numId w:val="7"/>
        </w:numPr>
        <w:rPr>
          <w:b/>
          <w:sz w:val="24"/>
          <w:szCs w:val="24"/>
          <w:u w:val="single"/>
        </w:rPr>
      </w:pPr>
      <w:r w:rsidRPr="00387AF9">
        <w:rPr>
          <w:b/>
          <w:sz w:val="24"/>
          <w:szCs w:val="24"/>
          <w:u w:val="single"/>
        </w:rPr>
        <w:lastRenderedPageBreak/>
        <w:t>Which</w:t>
      </w:r>
      <w:r w:rsidR="00611AF9" w:rsidRPr="00387AF9">
        <w:rPr>
          <w:b/>
          <w:sz w:val="24"/>
          <w:szCs w:val="24"/>
          <w:u w:val="single"/>
        </w:rPr>
        <w:t xml:space="preserve"> courses</w:t>
      </w:r>
      <w:r w:rsidRPr="00387AF9">
        <w:rPr>
          <w:b/>
          <w:sz w:val="24"/>
          <w:szCs w:val="24"/>
          <w:u w:val="single"/>
        </w:rPr>
        <w:t xml:space="preserve"> should you </w:t>
      </w:r>
      <w:proofErr w:type="gramStart"/>
      <w:r w:rsidRPr="00387AF9">
        <w:rPr>
          <w:b/>
          <w:sz w:val="24"/>
          <w:szCs w:val="24"/>
          <w:u w:val="single"/>
        </w:rPr>
        <w:t>be</w:t>
      </w:r>
      <w:proofErr w:type="gramEnd"/>
      <w:r w:rsidRPr="00387AF9">
        <w:rPr>
          <w:b/>
          <w:sz w:val="24"/>
          <w:szCs w:val="24"/>
          <w:u w:val="single"/>
        </w:rPr>
        <w:t xml:space="preserve"> taking?</w:t>
      </w:r>
    </w:p>
    <w:p w:rsidR="00DE2ABD" w:rsidRPr="00DE2ABD" w:rsidRDefault="00DE2ABD" w:rsidP="00DE2ABD">
      <w:pPr>
        <w:spacing w:after="0" w:line="240" w:lineRule="auto"/>
        <w:rPr>
          <w:sz w:val="18"/>
          <w:szCs w:val="18"/>
        </w:rPr>
      </w:pPr>
      <w:r>
        <w:rPr>
          <w:sz w:val="20"/>
          <w:szCs w:val="20"/>
        </w:rPr>
        <w:t>The College of Engineering has c</w:t>
      </w:r>
      <w:r w:rsidRPr="00DE2ABD">
        <w:rPr>
          <w:sz w:val="20"/>
          <w:szCs w:val="20"/>
        </w:rPr>
        <w:t>urricular check sheets</w:t>
      </w:r>
      <w:r>
        <w:rPr>
          <w:sz w:val="20"/>
          <w:szCs w:val="20"/>
        </w:rPr>
        <w:t xml:space="preserve"> for each major</w:t>
      </w:r>
      <w:r w:rsidRPr="00DE2ABD">
        <w:rPr>
          <w:sz w:val="20"/>
          <w:szCs w:val="20"/>
        </w:rPr>
        <w:t xml:space="preserve"> to </w:t>
      </w:r>
      <w:r>
        <w:rPr>
          <w:sz w:val="20"/>
          <w:szCs w:val="20"/>
        </w:rPr>
        <w:t xml:space="preserve">help </w:t>
      </w:r>
      <w:r w:rsidRPr="00DE2ABD">
        <w:rPr>
          <w:sz w:val="20"/>
          <w:szCs w:val="20"/>
        </w:rPr>
        <w:t>track your progress through the engineering program.</w:t>
      </w:r>
      <w:r>
        <w:rPr>
          <w:sz w:val="20"/>
          <w:szCs w:val="20"/>
        </w:rPr>
        <w:t xml:space="preserve"> The entire curriculum including the general education is sequenced out into a 4 year plan. The check sheets may be found on the college website.  </w:t>
      </w:r>
    </w:p>
    <w:p w:rsidR="00DE2ABD" w:rsidRPr="00DE2ABD" w:rsidRDefault="000E3132" w:rsidP="00611AF9">
      <w:pPr>
        <w:spacing w:line="240" w:lineRule="auto"/>
        <w:rPr>
          <w:sz w:val="18"/>
          <w:szCs w:val="18"/>
        </w:rPr>
      </w:pPr>
      <w:hyperlink r:id="rId11" w:history="1">
        <w:r w:rsidR="00DE2ABD" w:rsidRPr="00DE2ABD">
          <w:rPr>
            <w:rStyle w:val="Hyperlink"/>
            <w:sz w:val="18"/>
            <w:szCs w:val="18"/>
          </w:rPr>
          <w:t>http://www.eng.hawaii.edu/current-students/undergraduate-students/advisement-academic-services/check-sheets/</w:t>
        </w:r>
      </w:hyperlink>
    </w:p>
    <w:p w:rsidR="00A81426" w:rsidRPr="00964F8B" w:rsidRDefault="009F656F" w:rsidP="00611AF9">
      <w:pPr>
        <w:spacing w:line="240" w:lineRule="auto"/>
        <w:rPr>
          <w:sz w:val="20"/>
          <w:szCs w:val="20"/>
        </w:rPr>
      </w:pPr>
      <w:r>
        <w:rPr>
          <w:sz w:val="20"/>
          <w:szCs w:val="20"/>
        </w:rPr>
        <w:t xml:space="preserve">Math </w:t>
      </w:r>
      <w:r w:rsidR="00DE2ABD">
        <w:rPr>
          <w:sz w:val="20"/>
          <w:szCs w:val="20"/>
        </w:rPr>
        <w:t>(3 or 4 credits)</w:t>
      </w:r>
      <w:r>
        <w:rPr>
          <w:sz w:val="20"/>
          <w:szCs w:val="20"/>
        </w:rPr>
        <w:t xml:space="preserve"> </w:t>
      </w:r>
      <w:r w:rsidR="00835CC2" w:rsidRPr="00964F8B">
        <w:rPr>
          <w:sz w:val="20"/>
          <w:szCs w:val="20"/>
        </w:rPr>
        <w:t xml:space="preserve">- Based on </w:t>
      </w:r>
      <w:r>
        <w:rPr>
          <w:sz w:val="20"/>
          <w:szCs w:val="20"/>
        </w:rPr>
        <w:t>placement</w:t>
      </w:r>
      <w:r w:rsidR="00835CC2" w:rsidRPr="00964F8B">
        <w:rPr>
          <w:sz w:val="20"/>
          <w:szCs w:val="20"/>
        </w:rPr>
        <w:t xml:space="preserve"> exam or other scores, students choose </w:t>
      </w:r>
      <w:r>
        <w:rPr>
          <w:sz w:val="20"/>
          <w:szCs w:val="20"/>
        </w:rPr>
        <w:t xml:space="preserve">an </w:t>
      </w:r>
      <w:r w:rsidR="00835CC2" w:rsidRPr="00964F8B">
        <w:rPr>
          <w:sz w:val="20"/>
          <w:szCs w:val="20"/>
        </w:rPr>
        <w:t>appropriate math class.</w:t>
      </w:r>
    </w:p>
    <w:p w:rsidR="00835CC2" w:rsidRPr="00964F8B" w:rsidRDefault="00835CC2" w:rsidP="00611AF9">
      <w:pPr>
        <w:spacing w:line="240" w:lineRule="auto"/>
        <w:rPr>
          <w:sz w:val="20"/>
          <w:szCs w:val="20"/>
        </w:rPr>
      </w:pPr>
      <w:proofErr w:type="spellStart"/>
      <w:r w:rsidRPr="00964F8B">
        <w:rPr>
          <w:sz w:val="20"/>
          <w:szCs w:val="20"/>
        </w:rPr>
        <w:t>Eng</w:t>
      </w:r>
      <w:proofErr w:type="spellEnd"/>
      <w:r w:rsidRPr="00964F8B">
        <w:rPr>
          <w:sz w:val="20"/>
          <w:szCs w:val="20"/>
        </w:rPr>
        <w:t xml:space="preserve"> 100 </w:t>
      </w:r>
      <w:r w:rsidR="00DE2ABD">
        <w:rPr>
          <w:sz w:val="20"/>
          <w:szCs w:val="20"/>
        </w:rPr>
        <w:t xml:space="preserve">(3 credits) </w:t>
      </w:r>
      <w:r w:rsidRPr="00964F8B">
        <w:rPr>
          <w:sz w:val="20"/>
          <w:szCs w:val="20"/>
        </w:rPr>
        <w:t xml:space="preserve">– English 100 is only open to freshmen at UHM. Students must complete </w:t>
      </w:r>
      <w:proofErr w:type="spellStart"/>
      <w:r w:rsidRPr="00964F8B">
        <w:rPr>
          <w:sz w:val="20"/>
          <w:szCs w:val="20"/>
        </w:rPr>
        <w:t>Eng</w:t>
      </w:r>
      <w:proofErr w:type="spellEnd"/>
      <w:r w:rsidRPr="00964F8B">
        <w:rPr>
          <w:sz w:val="20"/>
          <w:szCs w:val="20"/>
        </w:rPr>
        <w:t xml:space="preserve"> 100 in the freshman year or they will need to take it during summer school or at a community college.</w:t>
      </w:r>
      <w:r w:rsidR="00611AF9" w:rsidRPr="00964F8B">
        <w:rPr>
          <w:sz w:val="20"/>
          <w:szCs w:val="20"/>
        </w:rPr>
        <w:t xml:space="preserve"> If the classes fill up in the fall semester, students can take it in the spring semester of their freshmen year.</w:t>
      </w:r>
    </w:p>
    <w:p w:rsidR="00835CC2" w:rsidRPr="00964F8B" w:rsidRDefault="00835CC2" w:rsidP="00611AF9">
      <w:pPr>
        <w:spacing w:line="240" w:lineRule="auto"/>
        <w:rPr>
          <w:sz w:val="20"/>
          <w:szCs w:val="20"/>
        </w:rPr>
      </w:pPr>
      <w:proofErr w:type="spellStart"/>
      <w:r w:rsidRPr="00964F8B">
        <w:rPr>
          <w:sz w:val="20"/>
          <w:szCs w:val="20"/>
        </w:rPr>
        <w:t>Chem</w:t>
      </w:r>
      <w:proofErr w:type="spellEnd"/>
      <w:r w:rsidRPr="00964F8B">
        <w:rPr>
          <w:sz w:val="20"/>
          <w:szCs w:val="20"/>
        </w:rPr>
        <w:t xml:space="preserve"> 161 and 161L </w:t>
      </w:r>
      <w:r w:rsidR="00DE2ABD">
        <w:rPr>
          <w:sz w:val="20"/>
          <w:szCs w:val="20"/>
        </w:rPr>
        <w:t xml:space="preserve">(3 + 1 credits) </w:t>
      </w:r>
      <w:r w:rsidRPr="00964F8B">
        <w:rPr>
          <w:sz w:val="20"/>
          <w:szCs w:val="20"/>
        </w:rPr>
        <w:t>– Passing the chem</w:t>
      </w:r>
      <w:r w:rsidR="00DE2ABD">
        <w:rPr>
          <w:sz w:val="20"/>
          <w:szCs w:val="20"/>
        </w:rPr>
        <w:t>istry</w:t>
      </w:r>
      <w:r w:rsidRPr="00964F8B">
        <w:rPr>
          <w:sz w:val="20"/>
          <w:szCs w:val="20"/>
        </w:rPr>
        <w:t xml:space="preserve"> placement exam allows students to register for </w:t>
      </w:r>
      <w:proofErr w:type="spellStart"/>
      <w:r w:rsidRPr="00964F8B">
        <w:rPr>
          <w:sz w:val="20"/>
          <w:szCs w:val="20"/>
        </w:rPr>
        <w:t>Chem</w:t>
      </w:r>
      <w:proofErr w:type="spellEnd"/>
      <w:r w:rsidRPr="00964F8B">
        <w:rPr>
          <w:sz w:val="20"/>
          <w:szCs w:val="20"/>
        </w:rPr>
        <w:t xml:space="preserve"> 161 and 161L. If a student does not pass the placement exam</w:t>
      </w:r>
      <w:r w:rsidR="00DE2ABD">
        <w:rPr>
          <w:sz w:val="20"/>
          <w:szCs w:val="20"/>
        </w:rPr>
        <w:t>,</w:t>
      </w:r>
      <w:r w:rsidRPr="00964F8B">
        <w:rPr>
          <w:sz w:val="20"/>
          <w:szCs w:val="20"/>
        </w:rPr>
        <w:t xml:space="preserve"> they may consider taking </w:t>
      </w:r>
      <w:proofErr w:type="spellStart"/>
      <w:r w:rsidRPr="00964F8B">
        <w:rPr>
          <w:sz w:val="20"/>
          <w:szCs w:val="20"/>
        </w:rPr>
        <w:t>Chem</w:t>
      </w:r>
      <w:proofErr w:type="spellEnd"/>
      <w:r w:rsidRPr="00964F8B">
        <w:rPr>
          <w:sz w:val="20"/>
          <w:szCs w:val="20"/>
        </w:rPr>
        <w:t xml:space="preserve"> 131.</w:t>
      </w:r>
    </w:p>
    <w:p w:rsidR="00835CC2" w:rsidRPr="00964F8B" w:rsidRDefault="00DE2ABD" w:rsidP="00611AF9">
      <w:pPr>
        <w:spacing w:after="0" w:line="240" w:lineRule="auto"/>
        <w:rPr>
          <w:sz w:val="20"/>
          <w:szCs w:val="20"/>
        </w:rPr>
      </w:pPr>
      <w:r>
        <w:rPr>
          <w:sz w:val="20"/>
          <w:szCs w:val="20"/>
        </w:rPr>
        <w:t>The general education courses</w:t>
      </w:r>
      <w:r w:rsidR="00835CC2" w:rsidRPr="00964F8B">
        <w:rPr>
          <w:sz w:val="20"/>
          <w:szCs w:val="20"/>
        </w:rPr>
        <w:t xml:space="preserve"> are also good options</w:t>
      </w:r>
      <w:r w:rsidR="00964F8B">
        <w:rPr>
          <w:sz w:val="20"/>
          <w:szCs w:val="20"/>
        </w:rPr>
        <w:t xml:space="preserve"> (see above section for more details)</w:t>
      </w:r>
      <w:r w:rsidR="00835CC2" w:rsidRPr="00964F8B">
        <w:rPr>
          <w:sz w:val="20"/>
          <w:szCs w:val="20"/>
        </w:rPr>
        <w:t>:</w:t>
      </w:r>
    </w:p>
    <w:p w:rsidR="00835CC2" w:rsidRPr="00964F8B" w:rsidRDefault="00835CC2" w:rsidP="00835CC2">
      <w:pPr>
        <w:pStyle w:val="ListParagraph"/>
        <w:numPr>
          <w:ilvl w:val="0"/>
          <w:numId w:val="4"/>
        </w:numPr>
        <w:rPr>
          <w:sz w:val="20"/>
          <w:szCs w:val="20"/>
        </w:rPr>
      </w:pPr>
      <w:r w:rsidRPr="00964F8B">
        <w:rPr>
          <w:sz w:val="20"/>
          <w:szCs w:val="20"/>
        </w:rPr>
        <w:t>FG courses</w:t>
      </w:r>
    </w:p>
    <w:p w:rsidR="00835CC2" w:rsidRPr="00964F8B" w:rsidRDefault="00835CC2" w:rsidP="00835CC2">
      <w:pPr>
        <w:pStyle w:val="ListParagraph"/>
        <w:numPr>
          <w:ilvl w:val="0"/>
          <w:numId w:val="4"/>
        </w:numPr>
        <w:rPr>
          <w:sz w:val="20"/>
          <w:szCs w:val="20"/>
        </w:rPr>
      </w:pPr>
      <w:r w:rsidRPr="00964F8B">
        <w:rPr>
          <w:sz w:val="20"/>
          <w:szCs w:val="20"/>
        </w:rPr>
        <w:t>COMG 251 (DA)</w:t>
      </w:r>
    </w:p>
    <w:p w:rsidR="00835CC2" w:rsidRPr="00964F8B" w:rsidRDefault="00835CC2" w:rsidP="00835CC2">
      <w:pPr>
        <w:pStyle w:val="ListParagraph"/>
        <w:numPr>
          <w:ilvl w:val="0"/>
          <w:numId w:val="4"/>
        </w:numPr>
        <w:rPr>
          <w:sz w:val="20"/>
          <w:szCs w:val="20"/>
        </w:rPr>
      </w:pPr>
      <w:r w:rsidRPr="00964F8B">
        <w:rPr>
          <w:sz w:val="20"/>
          <w:szCs w:val="20"/>
        </w:rPr>
        <w:t xml:space="preserve">any one of Econ 120, 130, or 131 (DS) </w:t>
      </w:r>
    </w:p>
    <w:p w:rsidR="00964F8B" w:rsidRDefault="00835CC2" w:rsidP="00964F8B">
      <w:pPr>
        <w:pStyle w:val="ListParagraph"/>
        <w:numPr>
          <w:ilvl w:val="0"/>
          <w:numId w:val="4"/>
        </w:numPr>
        <w:rPr>
          <w:sz w:val="20"/>
          <w:szCs w:val="20"/>
        </w:rPr>
      </w:pPr>
      <w:r w:rsidRPr="00964F8B">
        <w:rPr>
          <w:sz w:val="20"/>
          <w:szCs w:val="20"/>
        </w:rPr>
        <w:t xml:space="preserve">H focus course </w:t>
      </w:r>
    </w:p>
    <w:p w:rsidR="00964F8B" w:rsidRDefault="00964F8B" w:rsidP="00964F8B">
      <w:pPr>
        <w:pStyle w:val="ListParagraph"/>
        <w:rPr>
          <w:sz w:val="20"/>
          <w:szCs w:val="20"/>
        </w:rPr>
      </w:pPr>
    </w:p>
    <w:p w:rsidR="00E95C07" w:rsidRDefault="00835CC2" w:rsidP="000E3132">
      <w:pPr>
        <w:pStyle w:val="ListParagraph"/>
        <w:ind w:left="0"/>
        <w:rPr>
          <w:sz w:val="20"/>
          <w:szCs w:val="20"/>
        </w:rPr>
      </w:pPr>
      <w:r w:rsidRPr="00964F8B">
        <w:rPr>
          <w:sz w:val="20"/>
          <w:szCs w:val="20"/>
        </w:rPr>
        <w:t xml:space="preserve">Students will need at least 12 credits to be considered fulltime. We recommend that incoming students </w:t>
      </w:r>
      <w:r w:rsidR="00964F8B">
        <w:rPr>
          <w:sz w:val="20"/>
          <w:szCs w:val="20"/>
        </w:rPr>
        <w:t>take</w:t>
      </w:r>
      <w:r w:rsidRPr="00964F8B">
        <w:rPr>
          <w:sz w:val="20"/>
          <w:szCs w:val="20"/>
        </w:rPr>
        <w:t xml:space="preserve"> around 13-15 credits so that they </w:t>
      </w:r>
      <w:r w:rsidR="00DE2ABD">
        <w:rPr>
          <w:sz w:val="20"/>
          <w:szCs w:val="20"/>
        </w:rPr>
        <w:t>have time to adjust to college.</w:t>
      </w:r>
    </w:p>
    <w:p w:rsidR="000E3132" w:rsidRPr="000E3132" w:rsidRDefault="000E3132" w:rsidP="000E3132">
      <w:pPr>
        <w:pStyle w:val="ListParagraph"/>
        <w:ind w:left="0"/>
        <w:rPr>
          <w:sz w:val="20"/>
          <w:szCs w:val="20"/>
        </w:rPr>
      </w:pPr>
    </w:p>
    <w:p w:rsidR="00A81426" w:rsidRPr="00E95C07" w:rsidRDefault="00A81426" w:rsidP="00E95C07">
      <w:pPr>
        <w:pStyle w:val="ListParagraph"/>
        <w:numPr>
          <w:ilvl w:val="0"/>
          <w:numId w:val="7"/>
        </w:numPr>
        <w:rPr>
          <w:b/>
          <w:sz w:val="24"/>
          <w:szCs w:val="24"/>
          <w:u w:val="single"/>
        </w:rPr>
      </w:pPr>
      <w:r w:rsidRPr="00E95C07">
        <w:rPr>
          <w:b/>
          <w:sz w:val="24"/>
          <w:szCs w:val="24"/>
          <w:u w:val="single"/>
        </w:rPr>
        <w:t>Orientation</w:t>
      </w:r>
      <w:r w:rsidR="0013718D" w:rsidRPr="00E95C07">
        <w:rPr>
          <w:b/>
          <w:sz w:val="24"/>
          <w:szCs w:val="24"/>
          <w:u w:val="single"/>
        </w:rPr>
        <w:t xml:space="preserve"> Programs</w:t>
      </w:r>
    </w:p>
    <w:p w:rsidR="00CD0F9D" w:rsidRPr="00BD4FF3" w:rsidRDefault="00CD0F9D" w:rsidP="00BF23EE">
      <w:pPr>
        <w:spacing w:after="0"/>
        <w:ind w:left="360"/>
        <w:rPr>
          <w:b/>
          <w:bCs/>
        </w:rPr>
      </w:pPr>
      <w:r w:rsidRPr="00BD4FF3">
        <w:rPr>
          <w:b/>
          <w:bCs/>
        </w:rPr>
        <w:t>Blueprints: </w:t>
      </w:r>
      <w:r w:rsidRPr="00BD4FF3">
        <w:rPr>
          <w:b/>
          <w:bCs/>
          <w:i/>
          <w:iCs/>
        </w:rPr>
        <w:t xml:space="preserve">Engineering your </w:t>
      </w:r>
      <w:proofErr w:type="spellStart"/>
      <w:r w:rsidRPr="00BD4FF3">
        <w:rPr>
          <w:b/>
          <w:bCs/>
          <w:i/>
          <w:iCs/>
        </w:rPr>
        <w:t>Manoa</w:t>
      </w:r>
      <w:proofErr w:type="spellEnd"/>
      <w:r w:rsidRPr="00BD4FF3">
        <w:rPr>
          <w:b/>
          <w:bCs/>
          <w:i/>
          <w:iCs/>
        </w:rPr>
        <w:t xml:space="preserve"> Success</w:t>
      </w:r>
    </w:p>
    <w:p w:rsidR="00CD0F9D" w:rsidRPr="009F656F" w:rsidRDefault="00CD0F9D" w:rsidP="00BF23EE">
      <w:pPr>
        <w:ind w:left="360"/>
        <w:rPr>
          <w:sz w:val="20"/>
          <w:szCs w:val="20"/>
        </w:rPr>
      </w:pPr>
      <w:proofErr w:type="gramStart"/>
      <w:r w:rsidRPr="009F656F">
        <w:rPr>
          <w:sz w:val="20"/>
          <w:szCs w:val="20"/>
        </w:rPr>
        <w:t>Blueprints is</w:t>
      </w:r>
      <w:proofErr w:type="gramEnd"/>
      <w:r w:rsidRPr="009F656F">
        <w:rPr>
          <w:sz w:val="20"/>
          <w:szCs w:val="20"/>
        </w:rPr>
        <w:t xml:space="preserve"> the College of Engineering’s welcoming and orientation event for first time incoming freshmen, transfer students, and families. Engineering students will be able to design their own blueprint to success at UH </w:t>
      </w:r>
      <w:proofErr w:type="spellStart"/>
      <w:r w:rsidRPr="009F656F">
        <w:rPr>
          <w:sz w:val="20"/>
          <w:szCs w:val="20"/>
        </w:rPr>
        <w:t>Manoa</w:t>
      </w:r>
      <w:proofErr w:type="spellEnd"/>
      <w:r w:rsidRPr="009F656F">
        <w:rPr>
          <w:sz w:val="20"/>
          <w:szCs w:val="20"/>
        </w:rPr>
        <w:t xml:space="preserve"> while meeting the faculty, listening to industry leaders, learning about the opportunities offered, and making new friends.</w:t>
      </w:r>
    </w:p>
    <w:p w:rsidR="00BA75E7" w:rsidRDefault="0006291A" w:rsidP="00BA75E7">
      <w:pPr>
        <w:spacing w:after="0"/>
        <w:ind w:left="360"/>
        <w:rPr>
          <w:sz w:val="20"/>
          <w:szCs w:val="20"/>
        </w:rPr>
      </w:pPr>
      <w:r>
        <w:rPr>
          <w:sz w:val="20"/>
          <w:szCs w:val="20"/>
        </w:rPr>
        <w:t xml:space="preserve">Date: </w:t>
      </w:r>
      <w:r w:rsidR="003443A3">
        <w:rPr>
          <w:sz w:val="20"/>
          <w:szCs w:val="20"/>
        </w:rPr>
        <w:t xml:space="preserve"> August 21, 2015</w:t>
      </w:r>
    </w:p>
    <w:p w:rsidR="00CD0F9D" w:rsidRPr="000E3132" w:rsidRDefault="00604B56" w:rsidP="00BF23EE">
      <w:pPr>
        <w:ind w:left="360"/>
        <w:rPr>
          <w:sz w:val="20"/>
          <w:szCs w:val="20"/>
        </w:rPr>
      </w:pPr>
      <w:r>
        <w:rPr>
          <w:sz w:val="20"/>
          <w:szCs w:val="20"/>
        </w:rPr>
        <w:t>Registration information will be sent to you soon as a postcard in the mail.</w:t>
      </w:r>
    </w:p>
    <w:p w:rsidR="00A81426" w:rsidRPr="00BD4FF3" w:rsidRDefault="00AC5136" w:rsidP="00BF23EE">
      <w:pPr>
        <w:spacing w:after="0"/>
        <w:ind w:left="360"/>
        <w:rPr>
          <w:b/>
        </w:rPr>
      </w:pPr>
      <w:r w:rsidRPr="00BD4FF3">
        <w:rPr>
          <w:b/>
        </w:rPr>
        <w:t>New Student Orientation (NSO</w:t>
      </w:r>
      <w:r w:rsidR="00A81426" w:rsidRPr="00BD4FF3">
        <w:rPr>
          <w:b/>
        </w:rPr>
        <w:t>)</w:t>
      </w:r>
    </w:p>
    <w:p w:rsidR="00CD0F9D" w:rsidRPr="009F656F" w:rsidRDefault="00CD0F9D" w:rsidP="00BF23EE">
      <w:pPr>
        <w:spacing w:after="0"/>
        <w:ind w:left="360"/>
        <w:rPr>
          <w:sz w:val="20"/>
          <w:szCs w:val="20"/>
        </w:rPr>
      </w:pPr>
      <w:r w:rsidRPr="009F656F">
        <w:rPr>
          <w:sz w:val="20"/>
          <w:szCs w:val="20"/>
        </w:rPr>
        <w:t xml:space="preserve">NSO is the general orientation for students of all majors at the University of Hawaii at </w:t>
      </w:r>
      <w:proofErr w:type="spellStart"/>
      <w:r w:rsidRPr="009F656F">
        <w:rPr>
          <w:sz w:val="20"/>
          <w:szCs w:val="20"/>
        </w:rPr>
        <w:t>Manoa</w:t>
      </w:r>
      <w:proofErr w:type="spellEnd"/>
      <w:r w:rsidRPr="009F656F">
        <w:rPr>
          <w:sz w:val="20"/>
          <w:szCs w:val="20"/>
        </w:rPr>
        <w:t xml:space="preserve">. More information can be found at </w:t>
      </w:r>
      <w:hyperlink r:id="rId12" w:history="1">
        <w:r w:rsidRPr="009F656F">
          <w:rPr>
            <w:rStyle w:val="Hyperlink"/>
            <w:sz w:val="20"/>
            <w:szCs w:val="20"/>
          </w:rPr>
          <w:t>http://www.hawaii.edu/nso/</w:t>
        </w:r>
      </w:hyperlink>
      <w:r w:rsidRPr="009F656F">
        <w:rPr>
          <w:sz w:val="20"/>
          <w:szCs w:val="20"/>
        </w:rPr>
        <w:t>. The orientation program includes:</w:t>
      </w:r>
    </w:p>
    <w:p w:rsidR="00CD0F9D" w:rsidRPr="009F656F" w:rsidRDefault="00CD0F9D" w:rsidP="000E3132">
      <w:pPr>
        <w:numPr>
          <w:ilvl w:val="0"/>
          <w:numId w:val="5"/>
        </w:numPr>
        <w:tabs>
          <w:tab w:val="clear" w:pos="720"/>
          <w:tab w:val="num" w:pos="1008"/>
        </w:tabs>
        <w:spacing w:after="0"/>
        <w:ind w:left="1008"/>
        <w:rPr>
          <w:sz w:val="20"/>
          <w:szCs w:val="20"/>
        </w:rPr>
      </w:pPr>
      <w:r w:rsidRPr="009F656F">
        <w:rPr>
          <w:sz w:val="20"/>
          <w:szCs w:val="20"/>
        </w:rPr>
        <w:t>Insightful and helpful advice from current students</w:t>
      </w:r>
      <w:r w:rsidR="000E3132">
        <w:rPr>
          <w:sz w:val="20"/>
          <w:szCs w:val="20"/>
        </w:rPr>
        <w:t xml:space="preserve"> </w:t>
      </w:r>
    </w:p>
    <w:p w:rsidR="00CD0F9D" w:rsidRPr="009F656F" w:rsidRDefault="00CD0F9D" w:rsidP="00BF23EE">
      <w:pPr>
        <w:numPr>
          <w:ilvl w:val="0"/>
          <w:numId w:val="5"/>
        </w:numPr>
        <w:spacing w:after="0"/>
        <w:ind w:left="1008"/>
        <w:rPr>
          <w:sz w:val="20"/>
          <w:szCs w:val="20"/>
        </w:rPr>
      </w:pPr>
      <w:r w:rsidRPr="009F656F">
        <w:rPr>
          <w:sz w:val="20"/>
          <w:szCs w:val="20"/>
        </w:rPr>
        <w:t>Opportunity to meet UHM faculty from different departments</w:t>
      </w:r>
    </w:p>
    <w:p w:rsidR="00CD0F9D" w:rsidRPr="009F656F" w:rsidRDefault="00CD0F9D" w:rsidP="00BF23EE">
      <w:pPr>
        <w:numPr>
          <w:ilvl w:val="0"/>
          <w:numId w:val="5"/>
        </w:numPr>
        <w:spacing w:after="0"/>
        <w:ind w:left="1008"/>
        <w:rPr>
          <w:sz w:val="20"/>
          <w:szCs w:val="20"/>
        </w:rPr>
      </w:pPr>
      <w:r w:rsidRPr="009F656F">
        <w:rPr>
          <w:sz w:val="20"/>
          <w:szCs w:val="20"/>
        </w:rPr>
        <w:t>A resource fair featuring various on-and-off-campus programs and services</w:t>
      </w:r>
    </w:p>
    <w:p w:rsidR="00CD0F9D" w:rsidRPr="009F656F" w:rsidRDefault="00CD0F9D" w:rsidP="00BF23EE">
      <w:pPr>
        <w:numPr>
          <w:ilvl w:val="0"/>
          <w:numId w:val="5"/>
        </w:numPr>
        <w:spacing w:after="0"/>
        <w:ind w:left="1008"/>
        <w:rPr>
          <w:sz w:val="20"/>
          <w:szCs w:val="20"/>
        </w:rPr>
      </w:pPr>
      <w:r w:rsidRPr="009F656F">
        <w:rPr>
          <w:sz w:val="20"/>
          <w:szCs w:val="20"/>
        </w:rPr>
        <w:t>A campus tour</w:t>
      </w:r>
    </w:p>
    <w:p w:rsidR="00CD0F9D" w:rsidRPr="009F656F" w:rsidRDefault="00C75CBE" w:rsidP="00BF23EE">
      <w:pPr>
        <w:numPr>
          <w:ilvl w:val="0"/>
          <w:numId w:val="5"/>
        </w:numPr>
        <w:spacing w:after="0"/>
        <w:ind w:left="1008"/>
        <w:rPr>
          <w:sz w:val="20"/>
          <w:szCs w:val="20"/>
        </w:rPr>
      </w:pPr>
      <w:r>
        <w:rPr>
          <w:sz w:val="20"/>
          <w:szCs w:val="20"/>
        </w:rPr>
        <w:t>Priority registration</w:t>
      </w:r>
    </w:p>
    <w:p w:rsidR="00CD0F9D" w:rsidRPr="009F656F" w:rsidRDefault="00CD0F9D" w:rsidP="00BF23EE">
      <w:pPr>
        <w:numPr>
          <w:ilvl w:val="0"/>
          <w:numId w:val="5"/>
        </w:numPr>
        <w:spacing w:after="0"/>
        <w:ind w:left="1008"/>
        <w:rPr>
          <w:sz w:val="20"/>
          <w:szCs w:val="20"/>
        </w:rPr>
      </w:pPr>
      <w:r w:rsidRPr="009F656F">
        <w:rPr>
          <w:sz w:val="20"/>
          <w:szCs w:val="20"/>
        </w:rPr>
        <w:t>Breakfast, lunch and snacks</w:t>
      </w:r>
    </w:p>
    <w:p w:rsidR="00CD0F9D" w:rsidRPr="009F656F" w:rsidRDefault="00CD0F9D" w:rsidP="00BF23EE">
      <w:pPr>
        <w:numPr>
          <w:ilvl w:val="0"/>
          <w:numId w:val="5"/>
        </w:numPr>
        <w:spacing w:after="0"/>
        <w:ind w:left="1008"/>
        <w:rPr>
          <w:sz w:val="20"/>
          <w:szCs w:val="20"/>
        </w:rPr>
      </w:pPr>
      <w:r w:rsidRPr="009F656F">
        <w:rPr>
          <w:sz w:val="20"/>
          <w:szCs w:val="20"/>
        </w:rPr>
        <w:t>A chance to meet other students new to UHM!</w:t>
      </w:r>
    </w:p>
    <w:p w:rsidR="00CD0F9D" w:rsidRDefault="00CD0F9D" w:rsidP="00BF23EE">
      <w:pPr>
        <w:spacing w:after="0"/>
        <w:ind w:left="288"/>
      </w:pPr>
    </w:p>
    <w:p w:rsidR="00F53864" w:rsidRPr="00A81426" w:rsidRDefault="0006291A" w:rsidP="000E3132">
      <w:pPr>
        <w:spacing w:after="0"/>
        <w:ind w:left="288"/>
      </w:pPr>
      <w:r w:rsidRPr="0006291A">
        <w:rPr>
          <w:sz w:val="20"/>
          <w:szCs w:val="20"/>
        </w:rPr>
        <w:t xml:space="preserve">Dates: Various dates </w:t>
      </w:r>
      <w:r w:rsidR="00F07457">
        <w:rPr>
          <w:sz w:val="20"/>
          <w:szCs w:val="20"/>
        </w:rPr>
        <w:t xml:space="preserve">and registration are available </w:t>
      </w:r>
      <w:r w:rsidRPr="0006291A">
        <w:rPr>
          <w:sz w:val="20"/>
          <w:szCs w:val="20"/>
        </w:rPr>
        <w:t xml:space="preserve">online. </w:t>
      </w:r>
      <w:hyperlink r:id="rId13" w:history="1">
        <w:r w:rsidRPr="009F656F">
          <w:rPr>
            <w:rStyle w:val="Hyperlink"/>
            <w:sz w:val="20"/>
            <w:szCs w:val="20"/>
          </w:rPr>
          <w:t>http://www.hawaii.edu/nso/</w:t>
        </w:r>
      </w:hyperlink>
      <w:r w:rsidRPr="009F656F">
        <w:rPr>
          <w:sz w:val="20"/>
          <w:szCs w:val="20"/>
        </w:rPr>
        <w:t>.</w:t>
      </w:r>
      <w:bookmarkStart w:id="0" w:name="_GoBack"/>
      <w:bookmarkEnd w:id="0"/>
    </w:p>
    <w:sectPr w:rsidR="00F53864" w:rsidRPr="00A8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4C0"/>
    <w:multiLevelType w:val="multilevel"/>
    <w:tmpl w:val="342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D2C98"/>
    <w:multiLevelType w:val="hybridMultilevel"/>
    <w:tmpl w:val="E24648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006927"/>
    <w:multiLevelType w:val="hybridMultilevel"/>
    <w:tmpl w:val="BB2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B730B"/>
    <w:multiLevelType w:val="hybridMultilevel"/>
    <w:tmpl w:val="6B22757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E27EDB"/>
    <w:multiLevelType w:val="hybridMultilevel"/>
    <w:tmpl w:val="21785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580BEB"/>
    <w:multiLevelType w:val="hybridMultilevel"/>
    <w:tmpl w:val="937E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103ED"/>
    <w:multiLevelType w:val="hybridMultilevel"/>
    <w:tmpl w:val="B144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173EE"/>
    <w:multiLevelType w:val="hybridMultilevel"/>
    <w:tmpl w:val="7A545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BE439B"/>
    <w:multiLevelType w:val="hybridMultilevel"/>
    <w:tmpl w:val="CBF2830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0"/>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26"/>
    <w:rsid w:val="00002EA7"/>
    <w:rsid w:val="0006291A"/>
    <w:rsid w:val="00076FCE"/>
    <w:rsid w:val="000E3132"/>
    <w:rsid w:val="0013718D"/>
    <w:rsid w:val="00157656"/>
    <w:rsid w:val="00180C4E"/>
    <w:rsid w:val="0019711D"/>
    <w:rsid w:val="001C6B3E"/>
    <w:rsid w:val="00214D4A"/>
    <w:rsid w:val="0027161C"/>
    <w:rsid w:val="002727B0"/>
    <w:rsid w:val="00297C75"/>
    <w:rsid w:val="002C5DB7"/>
    <w:rsid w:val="00321CDD"/>
    <w:rsid w:val="003443A3"/>
    <w:rsid w:val="00370C32"/>
    <w:rsid w:val="00373700"/>
    <w:rsid w:val="00384BBD"/>
    <w:rsid w:val="00386D45"/>
    <w:rsid w:val="00387AF9"/>
    <w:rsid w:val="004A39C5"/>
    <w:rsid w:val="004F0FFB"/>
    <w:rsid w:val="005A6647"/>
    <w:rsid w:val="005C3CBF"/>
    <w:rsid w:val="005D5C28"/>
    <w:rsid w:val="005F4BF0"/>
    <w:rsid w:val="00604B56"/>
    <w:rsid w:val="00605584"/>
    <w:rsid w:val="00611AF9"/>
    <w:rsid w:val="00641117"/>
    <w:rsid w:val="006663B1"/>
    <w:rsid w:val="006A13FE"/>
    <w:rsid w:val="006B23BA"/>
    <w:rsid w:val="006B37AD"/>
    <w:rsid w:val="006E0339"/>
    <w:rsid w:val="00712714"/>
    <w:rsid w:val="00724C9F"/>
    <w:rsid w:val="00752092"/>
    <w:rsid w:val="00756761"/>
    <w:rsid w:val="00773FC4"/>
    <w:rsid w:val="007D478C"/>
    <w:rsid w:val="00835CC2"/>
    <w:rsid w:val="00943E79"/>
    <w:rsid w:val="00964F8B"/>
    <w:rsid w:val="00997BEC"/>
    <w:rsid w:val="009F656F"/>
    <w:rsid w:val="00A2793F"/>
    <w:rsid w:val="00A660D0"/>
    <w:rsid w:val="00A81426"/>
    <w:rsid w:val="00AB3877"/>
    <w:rsid w:val="00AC5136"/>
    <w:rsid w:val="00AD5B6A"/>
    <w:rsid w:val="00B34D31"/>
    <w:rsid w:val="00BA75E7"/>
    <w:rsid w:val="00BA773A"/>
    <w:rsid w:val="00BD4FF3"/>
    <w:rsid w:val="00BE4031"/>
    <w:rsid w:val="00BF23EE"/>
    <w:rsid w:val="00C647F2"/>
    <w:rsid w:val="00C75CBE"/>
    <w:rsid w:val="00CA334C"/>
    <w:rsid w:val="00CA5882"/>
    <w:rsid w:val="00CB4A50"/>
    <w:rsid w:val="00CC129F"/>
    <w:rsid w:val="00CD0F9D"/>
    <w:rsid w:val="00D227BB"/>
    <w:rsid w:val="00D720FE"/>
    <w:rsid w:val="00DC7A5B"/>
    <w:rsid w:val="00DE2ABD"/>
    <w:rsid w:val="00E03B65"/>
    <w:rsid w:val="00E119E2"/>
    <w:rsid w:val="00E21F35"/>
    <w:rsid w:val="00E65686"/>
    <w:rsid w:val="00E943B1"/>
    <w:rsid w:val="00E95C07"/>
    <w:rsid w:val="00EB7980"/>
    <w:rsid w:val="00EC1FA3"/>
    <w:rsid w:val="00F07457"/>
    <w:rsid w:val="00F53864"/>
    <w:rsid w:val="00F55281"/>
    <w:rsid w:val="00F568FC"/>
    <w:rsid w:val="00F7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A5B"/>
    <w:rPr>
      <w:color w:val="0000FF" w:themeColor="hyperlink"/>
      <w:u w:val="single"/>
    </w:rPr>
  </w:style>
  <w:style w:type="paragraph" w:styleId="ListParagraph">
    <w:name w:val="List Paragraph"/>
    <w:basedOn w:val="Normal"/>
    <w:uiPriority w:val="34"/>
    <w:qFormat/>
    <w:rsid w:val="00DC7A5B"/>
    <w:pPr>
      <w:ind w:left="720"/>
      <w:contextualSpacing/>
    </w:pPr>
  </w:style>
  <w:style w:type="table" w:styleId="TableGrid">
    <w:name w:val="Table Grid"/>
    <w:basedOn w:val="TableNormal"/>
    <w:uiPriority w:val="59"/>
    <w:rsid w:val="00DC7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0FFB"/>
    <w:rPr>
      <w:b/>
      <w:bCs/>
    </w:rPr>
  </w:style>
  <w:style w:type="paragraph" w:styleId="BalloonText">
    <w:name w:val="Balloon Text"/>
    <w:basedOn w:val="Normal"/>
    <w:link w:val="BalloonTextChar"/>
    <w:uiPriority w:val="99"/>
    <w:semiHidden/>
    <w:unhideWhenUsed/>
    <w:rsid w:val="00CA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882"/>
    <w:rPr>
      <w:rFonts w:ascii="Tahoma" w:hAnsi="Tahoma" w:cs="Tahoma"/>
      <w:sz w:val="16"/>
      <w:szCs w:val="16"/>
    </w:rPr>
  </w:style>
  <w:style w:type="character" w:styleId="FollowedHyperlink">
    <w:name w:val="FollowedHyperlink"/>
    <w:basedOn w:val="DefaultParagraphFont"/>
    <w:uiPriority w:val="99"/>
    <w:semiHidden/>
    <w:unhideWhenUsed/>
    <w:rsid w:val="00E95C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A5B"/>
    <w:rPr>
      <w:color w:val="0000FF" w:themeColor="hyperlink"/>
      <w:u w:val="single"/>
    </w:rPr>
  </w:style>
  <w:style w:type="paragraph" w:styleId="ListParagraph">
    <w:name w:val="List Paragraph"/>
    <w:basedOn w:val="Normal"/>
    <w:uiPriority w:val="34"/>
    <w:qFormat/>
    <w:rsid w:val="00DC7A5B"/>
    <w:pPr>
      <w:ind w:left="720"/>
      <w:contextualSpacing/>
    </w:pPr>
  </w:style>
  <w:style w:type="table" w:styleId="TableGrid">
    <w:name w:val="Table Grid"/>
    <w:basedOn w:val="TableNormal"/>
    <w:uiPriority w:val="59"/>
    <w:rsid w:val="00DC7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0FFB"/>
    <w:rPr>
      <w:b/>
      <w:bCs/>
    </w:rPr>
  </w:style>
  <w:style w:type="paragraph" w:styleId="BalloonText">
    <w:name w:val="Balloon Text"/>
    <w:basedOn w:val="Normal"/>
    <w:link w:val="BalloonTextChar"/>
    <w:uiPriority w:val="99"/>
    <w:semiHidden/>
    <w:unhideWhenUsed/>
    <w:rsid w:val="00CA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882"/>
    <w:rPr>
      <w:rFonts w:ascii="Tahoma" w:hAnsi="Tahoma" w:cs="Tahoma"/>
      <w:sz w:val="16"/>
      <w:szCs w:val="16"/>
    </w:rPr>
  </w:style>
  <w:style w:type="character" w:styleId="FollowedHyperlink">
    <w:name w:val="FollowedHyperlink"/>
    <w:basedOn w:val="DefaultParagraphFont"/>
    <w:uiPriority w:val="99"/>
    <w:semiHidden/>
    <w:unhideWhenUsed/>
    <w:rsid w:val="00E95C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3357">
      <w:bodyDiv w:val="1"/>
      <w:marLeft w:val="0"/>
      <w:marRight w:val="0"/>
      <w:marTop w:val="0"/>
      <w:marBottom w:val="0"/>
      <w:divBdr>
        <w:top w:val="none" w:sz="0" w:space="0" w:color="auto"/>
        <w:left w:val="none" w:sz="0" w:space="0" w:color="auto"/>
        <w:bottom w:val="none" w:sz="0" w:space="0" w:color="auto"/>
        <w:right w:val="none" w:sz="0" w:space="0" w:color="auto"/>
      </w:divBdr>
    </w:div>
    <w:div w:id="87580708">
      <w:bodyDiv w:val="1"/>
      <w:marLeft w:val="0"/>
      <w:marRight w:val="0"/>
      <w:marTop w:val="0"/>
      <w:marBottom w:val="0"/>
      <w:divBdr>
        <w:top w:val="none" w:sz="0" w:space="0" w:color="auto"/>
        <w:left w:val="none" w:sz="0" w:space="0" w:color="auto"/>
        <w:bottom w:val="none" w:sz="0" w:space="0" w:color="auto"/>
        <w:right w:val="none" w:sz="0" w:space="0" w:color="auto"/>
      </w:divBdr>
    </w:div>
    <w:div w:id="106629656">
      <w:bodyDiv w:val="1"/>
      <w:marLeft w:val="0"/>
      <w:marRight w:val="0"/>
      <w:marTop w:val="0"/>
      <w:marBottom w:val="0"/>
      <w:divBdr>
        <w:top w:val="none" w:sz="0" w:space="0" w:color="auto"/>
        <w:left w:val="none" w:sz="0" w:space="0" w:color="auto"/>
        <w:bottom w:val="none" w:sz="0" w:space="0" w:color="auto"/>
        <w:right w:val="none" w:sz="0" w:space="0" w:color="auto"/>
      </w:divBdr>
    </w:div>
    <w:div w:id="341124502">
      <w:bodyDiv w:val="1"/>
      <w:marLeft w:val="0"/>
      <w:marRight w:val="0"/>
      <w:marTop w:val="0"/>
      <w:marBottom w:val="0"/>
      <w:divBdr>
        <w:top w:val="none" w:sz="0" w:space="0" w:color="auto"/>
        <w:left w:val="none" w:sz="0" w:space="0" w:color="auto"/>
        <w:bottom w:val="none" w:sz="0" w:space="0" w:color="auto"/>
        <w:right w:val="none" w:sz="0" w:space="0" w:color="auto"/>
      </w:divBdr>
    </w:div>
    <w:div w:id="507183386">
      <w:bodyDiv w:val="1"/>
      <w:marLeft w:val="0"/>
      <w:marRight w:val="0"/>
      <w:marTop w:val="0"/>
      <w:marBottom w:val="0"/>
      <w:divBdr>
        <w:top w:val="none" w:sz="0" w:space="0" w:color="auto"/>
        <w:left w:val="none" w:sz="0" w:space="0" w:color="auto"/>
        <w:bottom w:val="none" w:sz="0" w:space="0" w:color="auto"/>
        <w:right w:val="none" w:sz="0" w:space="0" w:color="auto"/>
      </w:divBdr>
    </w:div>
    <w:div w:id="546067538">
      <w:bodyDiv w:val="1"/>
      <w:marLeft w:val="0"/>
      <w:marRight w:val="0"/>
      <w:marTop w:val="0"/>
      <w:marBottom w:val="0"/>
      <w:divBdr>
        <w:top w:val="none" w:sz="0" w:space="0" w:color="auto"/>
        <w:left w:val="none" w:sz="0" w:space="0" w:color="auto"/>
        <w:bottom w:val="none" w:sz="0" w:space="0" w:color="auto"/>
        <w:right w:val="none" w:sz="0" w:space="0" w:color="auto"/>
      </w:divBdr>
    </w:div>
    <w:div w:id="756947615">
      <w:bodyDiv w:val="1"/>
      <w:marLeft w:val="0"/>
      <w:marRight w:val="0"/>
      <w:marTop w:val="0"/>
      <w:marBottom w:val="0"/>
      <w:divBdr>
        <w:top w:val="none" w:sz="0" w:space="0" w:color="auto"/>
        <w:left w:val="none" w:sz="0" w:space="0" w:color="auto"/>
        <w:bottom w:val="none" w:sz="0" w:space="0" w:color="auto"/>
        <w:right w:val="none" w:sz="0" w:space="0" w:color="auto"/>
      </w:divBdr>
    </w:div>
    <w:div w:id="788475576">
      <w:bodyDiv w:val="1"/>
      <w:marLeft w:val="0"/>
      <w:marRight w:val="0"/>
      <w:marTop w:val="0"/>
      <w:marBottom w:val="0"/>
      <w:divBdr>
        <w:top w:val="none" w:sz="0" w:space="0" w:color="auto"/>
        <w:left w:val="none" w:sz="0" w:space="0" w:color="auto"/>
        <w:bottom w:val="none" w:sz="0" w:space="0" w:color="auto"/>
        <w:right w:val="none" w:sz="0" w:space="0" w:color="auto"/>
      </w:divBdr>
    </w:div>
    <w:div w:id="877813164">
      <w:bodyDiv w:val="1"/>
      <w:marLeft w:val="0"/>
      <w:marRight w:val="0"/>
      <w:marTop w:val="0"/>
      <w:marBottom w:val="0"/>
      <w:divBdr>
        <w:top w:val="none" w:sz="0" w:space="0" w:color="auto"/>
        <w:left w:val="none" w:sz="0" w:space="0" w:color="auto"/>
        <w:bottom w:val="none" w:sz="0" w:space="0" w:color="auto"/>
        <w:right w:val="none" w:sz="0" w:space="0" w:color="auto"/>
      </w:divBdr>
    </w:div>
    <w:div w:id="989361042">
      <w:bodyDiv w:val="1"/>
      <w:marLeft w:val="0"/>
      <w:marRight w:val="0"/>
      <w:marTop w:val="0"/>
      <w:marBottom w:val="0"/>
      <w:divBdr>
        <w:top w:val="none" w:sz="0" w:space="0" w:color="auto"/>
        <w:left w:val="none" w:sz="0" w:space="0" w:color="auto"/>
        <w:bottom w:val="none" w:sz="0" w:space="0" w:color="auto"/>
        <w:right w:val="none" w:sz="0" w:space="0" w:color="auto"/>
      </w:divBdr>
    </w:div>
    <w:div w:id="1012879629">
      <w:bodyDiv w:val="1"/>
      <w:marLeft w:val="0"/>
      <w:marRight w:val="0"/>
      <w:marTop w:val="0"/>
      <w:marBottom w:val="0"/>
      <w:divBdr>
        <w:top w:val="none" w:sz="0" w:space="0" w:color="auto"/>
        <w:left w:val="none" w:sz="0" w:space="0" w:color="auto"/>
        <w:bottom w:val="none" w:sz="0" w:space="0" w:color="auto"/>
        <w:right w:val="none" w:sz="0" w:space="0" w:color="auto"/>
      </w:divBdr>
    </w:div>
    <w:div w:id="1109617504">
      <w:bodyDiv w:val="1"/>
      <w:marLeft w:val="0"/>
      <w:marRight w:val="0"/>
      <w:marTop w:val="0"/>
      <w:marBottom w:val="0"/>
      <w:divBdr>
        <w:top w:val="none" w:sz="0" w:space="0" w:color="auto"/>
        <w:left w:val="none" w:sz="0" w:space="0" w:color="auto"/>
        <w:bottom w:val="none" w:sz="0" w:space="0" w:color="auto"/>
        <w:right w:val="none" w:sz="0" w:space="0" w:color="auto"/>
      </w:divBdr>
    </w:div>
    <w:div w:id="1573350382">
      <w:bodyDiv w:val="1"/>
      <w:marLeft w:val="0"/>
      <w:marRight w:val="0"/>
      <w:marTop w:val="0"/>
      <w:marBottom w:val="0"/>
      <w:divBdr>
        <w:top w:val="none" w:sz="0" w:space="0" w:color="auto"/>
        <w:left w:val="none" w:sz="0" w:space="0" w:color="auto"/>
        <w:bottom w:val="none" w:sz="0" w:space="0" w:color="auto"/>
        <w:right w:val="none" w:sz="0" w:space="0" w:color="auto"/>
      </w:divBdr>
      <w:divsChild>
        <w:div w:id="1627349041">
          <w:marLeft w:val="0"/>
          <w:marRight w:val="0"/>
          <w:marTop w:val="0"/>
          <w:marBottom w:val="0"/>
          <w:divBdr>
            <w:top w:val="none" w:sz="0" w:space="0" w:color="auto"/>
            <w:left w:val="none" w:sz="0" w:space="0" w:color="auto"/>
            <w:bottom w:val="none" w:sz="0" w:space="0" w:color="auto"/>
            <w:right w:val="none" w:sz="0" w:space="0" w:color="auto"/>
          </w:divBdr>
          <w:divsChild>
            <w:div w:id="506990829">
              <w:marLeft w:val="0"/>
              <w:marRight w:val="0"/>
              <w:marTop w:val="0"/>
              <w:marBottom w:val="0"/>
              <w:divBdr>
                <w:top w:val="none" w:sz="0" w:space="0" w:color="auto"/>
                <w:left w:val="none" w:sz="0" w:space="0" w:color="auto"/>
                <w:bottom w:val="none" w:sz="0" w:space="0" w:color="auto"/>
                <w:right w:val="none" w:sz="0" w:space="0" w:color="auto"/>
              </w:divBdr>
            </w:div>
            <w:div w:id="1830094912">
              <w:marLeft w:val="0"/>
              <w:marRight w:val="0"/>
              <w:marTop w:val="0"/>
              <w:marBottom w:val="0"/>
              <w:divBdr>
                <w:top w:val="none" w:sz="0" w:space="0" w:color="auto"/>
                <w:left w:val="none" w:sz="0" w:space="0" w:color="auto"/>
                <w:bottom w:val="none" w:sz="0" w:space="0" w:color="auto"/>
                <w:right w:val="none" w:sz="0" w:space="0" w:color="auto"/>
              </w:divBdr>
            </w:div>
            <w:div w:id="2070107947">
              <w:marLeft w:val="0"/>
              <w:marRight w:val="0"/>
              <w:marTop w:val="0"/>
              <w:marBottom w:val="0"/>
              <w:divBdr>
                <w:top w:val="none" w:sz="0" w:space="0" w:color="auto"/>
                <w:left w:val="none" w:sz="0" w:space="0" w:color="auto"/>
                <w:bottom w:val="none" w:sz="0" w:space="0" w:color="auto"/>
                <w:right w:val="none" w:sz="0" w:space="0" w:color="auto"/>
              </w:divBdr>
            </w:div>
            <w:div w:id="606691364">
              <w:marLeft w:val="0"/>
              <w:marRight w:val="0"/>
              <w:marTop w:val="0"/>
              <w:marBottom w:val="0"/>
              <w:divBdr>
                <w:top w:val="none" w:sz="0" w:space="0" w:color="auto"/>
                <w:left w:val="none" w:sz="0" w:space="0" w:color="auto"/>
                <w:bottom w:val="none" w:sz="0" w:space="0" w:color="auto"/>
                <w:right w:val="none" w:sz="0" w:space="0" w:color="auto"/>
              </w:divBdr>
            </w:div>
            <w:div w:id="2085028118">
              <w:marLeft w:val="0"/>
              <w:marRight w:val="0"/>
              <w:marTop w:val="0"/>
              <w:marBottom w:val="0"/>
              <w:divBdr>
                <w:top w:val="none" w:sz="0" w:space="0" w:color="auto"/>
                <w:left w:val="none" w:sz="0" w:space="0" w:color="auto"/>
                <w:bottom w:val="none" w:sz="0" w:space="0" w:color="auto"/>
                <w:right w:val="none" w:sz="0" w:space="0" w:color="auto"/>
              </w:divBdr>
            </w:div>
            <w:div w:id="755592704">
              <w:marLeft w:val="0"/>
              <w:marRight w:val="0"/>
              <w:marTop w:val="0"/>
              <w:marBottom w:val="0"/>
              <w:divBdr>
                <w:top w:val="none" w:sz="0" w:space="0" w:color="auto"/>
                <w:left w:val="none" w:sz="0" w:space="0" w:color="auto"/>
                <w:bottom w:val="none" w:sz="0" w:space="0" w:color="auto"/>
                <w:right w:val="none" w:sz="0" w:space="0" w:color="auto"/>
              </w:divBdr>
            </w:div>
            <w:div w:id="771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1135">
      <w:bodyDiv w:val="1"/>
      <w:marLeft w:val="0"/>
      <w:marRight w:val="0"/>
      <w:marTop w:val="0"/>
      <w:marBottom w:val="0"/>
      <w:divBdr>
        <w:top w:val="none" w:sz="0" w:space="0" w:color="auto"/>
        <w:left w:val="none" w:sz="0" w:space="0" w:color="auto"/>
        <w:bottom w:val="none" w:sz="0" w:space="0" w:color="auto"/>
        <w:right w:val="none" w:sz="0" w:space="0" w:color="auto"/>
      </w:divBdr>
    </w:div>
    <w:div w:id="16439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oa.hawaii.edu/admissions/undergrad/pdf/AP.pdf" TargetMode="External"/><Relationship Id="rId13" Type="http://schemas.openxmlformats.org/officeDocument/2006/relationships/hyperlink" Target="http://www.hawaii.edu/nso/" TargetMode="External"/><Relationship Id="rId3" Type="http://schemas.openxmlformats.org/officeDocument/2006/relationships/styles" Target="styles.xml"/><Relationship Id="rId7" Type="http://schemas.openxmlformats.org/officeDocument/2006/relationships/hyperlink" Target="http://math.hawaii.edu/placement" TargetMode="External"/><Relationship Id="rId12" Type="http://schemas.openxmlformats.org/officeDocument/2006/relationships/hyperlink" Target="http://www.hawaii.edu/n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hawaii.edu/current-students/undergraduate-students/advisement-academic-services/check-shee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atalog.hawaii.edu/corerequirements/core-req.htm" TargetMode="External"/><Relationship Id="rId4" Type="http://schemas.microsoft.com/office/2007/relationships/stylesWithEffects" Target="stylesWithEffects.xml"/><Relationship Id="rId9" Type="http://schemas.openxmlformats.org/officeDocument/2006/relationships/hyperlink" Target="http://www.catalog.hawaii.edu/corerequirement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6078B-6BE7-4A41-9208-2D5BBCE5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dc:creator>
  <cp:lastModifiedBy>Jill</cp:lastModifiedBy>
  <cp:revision>12</cp:revision>
  <cp:lastPrinted>2015-07-07T21:29:00Z</cp:lastPrinted>
  <dcterms:created xsi:type="dcterms:W3CDTF">2015-06-29T22:04:00Z</dcterms:created>
  <dcterms:modified xsi:type="dcterms:W3CDTF">2015-07-07T21:31:00Z</dcterms:modified>
</cp:coreProperties>
</file>