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C3" w:rsidRDefault="00770410" w:rsidP="00FD0F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FCA">
        <w:rPr>
          <w:rFonts w:ascii="Times New Roman" w:hAnsi="Times New Roman" w:cs="Times New Roman"/>
          <w:b/>
          <w:sz w:val="28"/>
          <w:szCs w:val="28"/>
        </w:rPr>
        <w:t>Традиції українського термінотворення і наукового словникарства</w:t>
      </w:r>
    </w:p>
    <w:p w:rsidR="00FD0FCA" w:rsidRPr="00FD0FCA" w:rsidRDefault="00FD0FCA" w:rsidP="00FD0F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410" w:rsidRPr="006068D2" w:rsidRDefault="00770410" w:rsidP="00FD0FC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Розвиток новітньої української термінології тісно пов'язаний із характером сучасної науки. Приблизно з середини ХХ століття темпи її розвитку такі, що кількість опублікованих у наукових виданнях світу статей, наприклад, подвоюється кожні 12-15 років.</w:t>
      </w:r>
      <w:r w:rsidRPr="006068D2">
        <w:rPr>
          <w:color w:val="000000" w:themeColor="text1"/>
        </w:rPr>
        <w:t xml:space="preserve"> </w:t>
      </w:r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. Це означає, що для опрацювання нових публікацій навіть у вузькій галузі необхідні доведені до автоматизму навички перекодування наукової інформації зі світових мов, зокрема англійської, на українську.</w:t>
      </w:r>
    </w:p>
    <w:p w:rsidR="00770410" w:rsidRPr="006068D2" w:rsidRDefault="001C6C49" w:rsidP="00FD0FC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Національну своєрідність будови і функціонування назв опредметнених дій в науковому стилі сучасної української мови можна розглядати в двох напрямках. Спочатку необхідно з’ясувати роль і місце різних словотворчих моделей у називанні спеціальних понять, а пізніше доречно виявити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текстотворчі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особливості віддієслівних іменників. </w:t>
      </w:r>
    </w:p>
    <w:p w:rsidR="001C6C49" w:rsidRPr="006068D2" w:rsidRDefault="001C6C49" w:rsidP="00FD0FC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Базові терміни та терміноелементи в українських наукових назвах опредметнених дій творять переважно від дієслівних основ за допомогою суфіксів –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(я), -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тт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(я), –к(а) та безсуфіксним способом. Абсолютно переважає перший тип назв, який конкурує з безсуфіксними термінами та іншомовними найменуваннями на –ці(я). Дослідники українських віддієслівних іменників на –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(я) неодноразово підкреслювали, що ці похідні здатні структурно розмежовувати сталі чи довготривалі і короткочасні або обмежені в часі, а також завершені дії. Такий підхід збережено в усіх сучасних перекладних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термінних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словниках, які розмежовують назви незавершених, багаторазових, і найменування завершених дій, а також назви явищ.</w:t>
      </w:r>
      <w:r w:rsidRPr="006068D2">
        <w:rPr>
          <w:color w:val="000000" w:themeColor="text1"/>
        </w:rPr>
        <w:t xml:space="preserve"> </w:t>
      </w:r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Згаданий спосіб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термінотвореня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широко представлений в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термінних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словниках двадцятих років ХХ століття.</w:t>
      </w:r>
    </w:p>
    <w:p w:rsidR="001C6C49" w:rsidRDefault="006068D2" w:rsidP="00FD0F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1C6C49"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Аналізуючи сучасні тенденції розвитку мови, ми не можемо не виділити зміни, які відбуваються в її лексичному складі, особливо у стилістиці усного і писемного мовлення. Це так звані “сленги” або “арго”. Термін “сленг” в українську мову прийшов з англійської (</w:t>
      </w:r>
      <w:proofErr w:type="spellStart"/>
      <w:r w:rsidR="001C6C49"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slang</w:t>
      </w:r>
      <w:proofErr w:type="spellEnd"/>
      <w:r w:rsidR="001C6C49"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жаргон) – жаргонні слова або вирази в англійській усній мові, характерні для людей певних професій або соціальних прошарків. Термін “арго” прийшов із французької мови (</w:t>
      </w:r>
      <w:proofErr w:type="spellStart"/>
      <w:r w:rsidR="001C6C49"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argot</w:t>
      </w:r>
      <w:proofErr w:type="spellEnd"/>
      <w:r w:rsidR="001C6C49"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жаргон) – мова якоїсь вузької соціальної чи професійної групи, не зовсім зрозуміла для сторонніх. Останнім часом термін “сленг” вживають більш активно, ніж терміни “жаргон” і “арго”. Це можна пояснити тим, що сьогодні англійська мова домінує серед інших мов і сленг використовують майже всі люди планети.</w:t>
      </w:r>
    </w:p>
    <w:p w:rsidR="006068D2" w:rsidRDefault="006068D2" w:rsidP="00FD0F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Сучасне </w:t>
      </w:r>
      <w:r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українськ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термінотворення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терміновжиток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мають проблеми,</w:t>
      </w:r>
      <w:r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зумовлені впливом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насильницького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зросійще</w:t>
      </w:r>
      <w:r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нням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української мови, починаючи з тридцятих років ХХ століття. Значних спотворень зазнали насамперед </w:t>
      </w:r>
      <w:r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найменування зі своєрідною національною формою, що значно уподібнились до російських усупереч попереднім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термінотворчим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традиціям., а також із термінологічною спадщиною 30-80-х років ХХ століття, коли основною засадою українського термінотворення була така: із двох чи більше назв вибирати найближчу до російської. Нерідко таке найменування суперечило духові української мови і не відбивало системних взаємозв’язків українських назв спеціальних понять.</w:t>
      </w:r>
    </w:p>
    <w:p w:rsidR="006068D2" w:rsidRDefault="006068D2" w:rsidP="00FD0F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Отже, українське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термінотворення поєднує в собі сучасні тенденції</w:t>
      </w:r>
      <w:r w:rsidR="00DE6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стилі його творення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але в той же час бореться з болючим спадком </w:t>
      </w:r>
      <w:r w:rsidR="00DE6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 часів насильницького насадження російської культури.</w:t>
      </w:r>
    </w:p>
    <w:p w:rsidR="00FD0FCA" w:rsidRDefault="00FD0FCA" w:rsidP="00FD0F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068D2" w:rsidRPr="00FD0FCA" w:rsidRDefault="006068D2" w:rsidP="00FD0FCA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FD0F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Список використаних джерел та літератури</w:t>
      </w:r>
    </w:p>
    <w:p w:rsidR="006068D2" w:rsidRDefault="006068D2" w:rsidP="00FD0F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Мазурик Д. Українська неологічна традиція / Д. Мазурик // Вісник Львівського університету. –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Вип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34. – Ч. 1. – Львів, 2004. – С. 219 – 225. </w:t>
      </w:r>
    </w:p>
    <w:p w:rsidR="006068D2" w:rsidRDefault="006068D2" w:rsidP="00FD0F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Карпіловська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Є.А. Тенденції розвитку сучасного українського лексикону: чинники стабілізації інновацій. /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Є.А.Карпіловська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//Українська мова. – 2008. - № 1. – С. 24-35. </w:t>
      </w:r>
    </w:p>
    <w:p w:rsidR="006068D2" w:rsidRPr="006068D2" w:rsidRDefault="006068D2" w:rsidP="00FD0F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Акуленко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В.В. Українська мова в європейському контексті (проблеми розвитку мовленнєвої комунікації) / </w:t>
      </w:r>
      <w:proofErr w:type="spellStart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>В.В.Акуленко</w:t>
      </w:r>
      <w:proofErr w:type="spellEnd"/>
      <w:r w:rsidRPr="00606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Мовознавство. – 2011. - № 2. – С. 91-97. 4. Масенко Л. Мова і  суспільство: Постколоніальний вимір /Л. Масенко. – К.: “КМ Академія”, 2014. – 268 с.</w:t>
      </w:r>
    </w:p>
    <w:sectPr w:rsidR="006068D2" w:rsidRPr="00606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0"/>
    <w:rsid w:val="001C6C49"/>
    <w:rsid w:val="00364F20"/>
    <w:rsid w:val="006068D2"/>
    <w:rsid w:val="00770410"/>
    <w:rsid w:val="00DE6C05"/>
    <w:rsid w:val="00EB1DE9"/>
    <w:rsid w:val="00FD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9675"/>
  <w15:chartTrackingRefBased/>
  <w15:docId w15:val="{21264BF1-90DE-4E60-A2D1-62587D95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2470</Words>
  <Characters>1409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Оля</cp:lastModifiedBy>
  <cp:revision>3</cp:revision>
  <dcterms:created xsi:type="dcterms:W3CDTF">2022-12-07T00:30:00Z</dcterms:created>
  <dcterms:modified xsi:type="dcterms:W3CDTF">2022-12-07T01:05:00Z</dcterms:modified>
</cp:coreProperties>
</file>