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Міністерство освіти і науки України</w:t>
      </w:r>
    </w:p>
    <w:p w:rsidR="00000000" w:rsidDel="00000000" w:rsidP="00000000" w:rsidRDefault="00000000" w:rsidRPr="00000000" w14:paraId="00000002">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Національний технічний університет України «Київський</w:t>
      </w:r>
    </w:p>
    <w:p w:rsidR="00000000" w:rsidDel="00000000" w:rsidP="00000000" w:rsidRDefault="00000000" w:rsidRPr="00000000" w14:paraId="00000003">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політехнічний інститут імені Ігоря Сікорського"</w:t>
      </w:r>
    </w:p>
    <w:p w:rsidR="00000000" w:rsidDel="00000000" w:rsidP="00000000" w:rsidRDefault="00000000" w:rsidRPr="00000000" w14:paraId="00000004">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Факультет інформатики та обчислювальної техніки</w:t>
      </w:r>
    </w:p>
    <w:p w:rsidR="00000000" w:rsidDel="00000000" w:rsidP="00000000" w:rsidRDefault="00000000" w:rsidRPr="00000000" w14:paraId="00000005">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Кафедра інформатики та програмної інженерії</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Звіт</w:t>
      </w:r>
    </w:p>
    <w:p w:rsidR="00000000" w:rsidDel="00000000" w:rsidP="00000000" w:rsidRDefault="00000000" w:rsidRPr="00000000" w14:paraId="0000000C">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 лабораторної роботи № 3</w:t>
      </w:r>
    </w:p>
    <w:p w:rsidR="00000000" w:rsidDel="00000000" w:rsidP="00000000" w:rsidRDefault="00000000" w:rsidRPr="00000000" w14:paraId="0000000D">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 дисципліни</w:t>
      </w:r>
    </w:p>
    <w:p w:rsidR="00000000" w:rsidDel="00000000" w:rsidP="00000000" w:rsidRDefault="00000000" w:rsidRPr="00000000" w14:paraId="0000000E">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«Компоненти програмної інженерії частина 3. Архітектура програмного</w:t>
      </w:r>
    </w:p>
    <w:p w:rsidR="00000000" w:rsidDel="00000000" w:rsidP="00000000" w:rsidRDefault="00000000" w:rsidRPr="00000000" w14:paraId="0000000F">
      <w:pPr>
        <w:pStyle w:val="Heading3"/>
        <w:spacing w:after="0" w:before="0" w:line="360" w:lineRule="auto"/>
        <w:jc w:val="center"/>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color w:val="000000"/>
          <w:rtl w:val="0"/>
        </w:rPr>
        <w:t xml:space="preserve">забезпечення»</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3"/>
        <w:spacing w:after="0" w:before="0" w:line="360" w:lineRule="auto"/>
        <w:jc w:val="center"/>
        <w:rPr>
          <w:rFonts w:ascii="Times New Roman" w:cs="Times New Roman" w:eastAsia="Times New Roman" w:hAnsi="Times New Roman"/>
          <w:b w:val="1"/>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«Мікросервісна архітектура»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spacing w:after="0" w:before="0" w:line="360" w:lineRule="auto"/>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Виконав </w:t>
      </w:r>
      <w:r w:rsidDel="00000000" w:rsidR="00000000" w:rsidRPr="00000000">
        <w:rPr>
          <w:rFonts w:ascii="Times New Roman" w:cs="Times New Roman" w:eastAsia="Times New Roman" w:hAnsi="Times New Roman"/>
          <w:color w:val="000000"/>
          <w:rtl w:val="0"/>
        </w:rPr>
        <w:t xml:space="preserve">ІП-21 Скрипець О., Мунтяну А.</w:t>
      </w:r>
    </w:p>
    <w:p w:rsidR="00000000" w:rsidDel="00000000" w:rsidP="00000000" w:rsidRDefault="00000000" w:rsidRPr="00000000" w14:paraId="0000001B">
      <w:pPr>
        <w:pStyle w:val="Heading3"/>
        <w:spacing w:after="0" w:before="0" w:line="360" w:lineRule="auto"/>
        <w:rPr>
          <w:rFonts w:ascii="Times New Roman" w:cs="Times New Roman" w:eastAsia="Times New Roman" w:hAnsi="Times New Roman"/>
          <w:color w:val="000000"/>
        </w:rPr>
      </w:pPr>
      <w:bookmarkStart w:colFirst="0" w:colLast="0" w:name="_m9wb1w2otnpv" w:id="0"/>
      <w:bookmarkEnd w:id="0"/>
      <w:r w:rsidDel="00000000" w:rsidR="00000000" w:rsidRPr="00000000">
        <w:rPr>
          <w:rFonts w:ascii="Times New Roman" w:cs="Times New Roman" w:eastAsia="Times New Roman" w:hAnsi="Times New Roman"/>
          <w:b w:val="1"/>
          <w:color w:val="000000"/>
          <w:rtl w:val="0"/>
        </w:rPr>
        <w:t xml:space="preserve">Перевірив</w:t>
      </w:r>
      <w:r w:rsidDel="00000000" w:rsidR="00000000" w:rsidRPr="00000000">
        <w:rPr>
          <w:rFonts w:ascii="Times New Roman" w:cs="Times New Roman" w:eastAsia="Times New Roman" w:hAnsi="Times New Roman"/>
          <w:color w:val="000000"/>
          <w:rtl w:val="0"/>
        </w:rPr>
        <w:t xml:space="preserve"> Зубик Л. В.</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3"/>
        <w:spacing w:after="0" w:before="0" w:line="360" w:lineRule="auto"/>
        <w:jc w:val="center"/>
        <w:rPr>
          <w:b w:val="1"/>
          <w:color w:val="ff0000"/>
        </w:rPr>
      </w:pPr>
      <w:bookmarkStart w:colFirst="0" w:colLast="0" w:name="_p59i66zcdfjp" w:id="1"/>
      <w:bookmarkEnd w:id="1"/>
      <w:r w:rsidDel="00000000" w:rsidR="00000000" w:rsidRPr="00000000">
        <w:rPr>
          <w:rFonts w:ascii="Times New Roman" w:cs="Times New Roman" w:eastAsia="Times New Roman" w:hAnsi="Times New Roman"/>
          <w:b w:val="1"/>
          <w:color w:val="000000"/>
          <w:rtl w:val="0"/>
        </w:rPr>
        <w:t xml:space="preserve">Київ 2024</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№3</w:t>
      </w:r>
    </w:p>
    <w:p w:rsidR="00000000" w:rsidDel="00000000" w:rsidP="00000000" w:rsidRDefault="00000000" w:rsidRPr="00000000" w14:paraId="00000023">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Застосувати мікросервісну архітектуру для проектування складних систем.</w:t>
      </w:r>
      <w:r w:rsidDel="00000000" w:rsidR="00000000" w:rsidRPr="00000000">
        <w:rPr>
          <w:rtl w:val="0"/>
        </w:rPr>
      </w:r>
    </w:p>
    <w:p w:rsidR="00000000" w:rsidDel="00000000" w:rsidP="00000000" w:rsidRDefault="00000000" w:rsidRPr="00000000" w14:paraId="00000024">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Навчитись формувати та документувати базові технічні рішення з архітектури додатку, зокрема, основні компоненти (сервіси), зв’язки між </w:t>
      </w:r>
      <w:r w:rsidDel="00000000" w:rsidR="00000000" w:rsidRPr="00000000">
        <w:rPr>
          <w:rFonts w:ascii="Times New Roman" w:cs="Times New Roman" w:eastAsia="Times New Roman" w:hAnsi="Times New Roman"/>
          <w:sz w:val="28"/>
          <w:szCs w:val="28"/>
          <w:highlight w:val="white"/>
          <w:rtl w:val="0"/>
        </w:rPr>
        <w:t xml:space="preserve">компонентами</w:t>
      </w:r>
      <w:r w:rsidDel="00000000" w:rsidR="00000000" w:rsidRPr="00000000">
        <w:rPr>
          <w:rFonts w:ascii="Times New Roman" w:cs="Times New Roman" w:eastAsia="Times New Roman" w:hAnsi="Times New Roman"/>
          <w:sz w:val="28"/>
          <w:szCs w:val="28"/>
          <w:rtl w:val="0"/>
        </w:rPr>
        <w:t xml:space="preserve">, дизайн </w:t>
      </w:r>
      <w:r w:rsidDel="00000000" w:rsidR="00000000" w:rsidRPr="00000000">
        <w:rPr>
          <w:rFonts w:ascii="Times New Roman" w:cs="Times New Roman" w:eastAsia="Times New Roman" w:hAnsi="Times New Roman"/>
          <w:i w:val="1"/>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Між-сервісна взаємодія:</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які сервіси між собою спілкуються синхронно.</w:t>
      </w:r>
    </w:p>
    <w:p w:rsidR="00000000" w:rsidDel="00000000" w:rsidP="00000000" w:rsidRDefault="00000000" w:rsidRPr="00000000" w14:paraId="00000028">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які сервіси між собою спілкуються асинхронно, за допомогою яких систем (kafka/rabbitmq/…)</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 даними.</w:t>
      </w:r>
    </w:p>
    <w:p w:rsidR="00000000" w:rsidDel="00000000" w:rsidP="00000000" w:rsidRDefault="00000000" w:rsidRPr="00000000" w14:paraId="0000002A">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який патерн використовується для роботи з базою даних (db per service or shared db)</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як накачуються міграційні скрипти для бази даних. </w:t>
      </w:r>
      <w:r w:rsidDel="00000000" w:rsidR="00000000" w:rsidRPr="00000000">
        <w:rPr>
          <w:rtl w:val="0"/>
        </w:rPr>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як саме відбувається синхронізація даних між сервісами.</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Оновити діаграми, зобразити всі зв’язки між сервісами.</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Вказати, які саме патерни для мікросервісної архітектури використовуються.</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0">
      <w:pPr>
        <w:spacing w:after="2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Між-сервісна взаємодія.</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Наша веб-платформа для менторства буде розділена на декілька мікросервісів, кожен з яких відповідає за певну функціональність:</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аутентифікації та авторизації</w:t>
      </w:r>
      <w:r w:rsidDel="00000000" w:rsidR="00000000" w:rsidRPr="00000000">
        <w:rPr>
          <w:rFonts w:ascii="Times New Roman" w:cs="Times New Roman" w:eastAsia="Times New Roman" w:hAnsi="Times New Roman"/>
          <w:color w:val="0d0d0d"/>
          <w:sz w:val="28"/>
          <w:szCs w:val="28"/>
          <w:rtl w:val="0"/>
        </w:rPr>
        <w:t xml:space="preserve"> - відповідає за перевірку ідентичності користувачів та надання їм відповідних прав доступу.</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управління користувачами</w:t>
      </w:r>
      <w:r w:rsidDel="00000000" w:rsidR="00000000" w:rsidRPr="00000000">
        <w:rPr>
          <w:rFonts w:ascii="Times New Roman" w:cs="Times New Roman" w:eastAsia="Times New Roman" w:hAnsi="Times New Roman"/>
          <w:color w:val="0d0d0d"/>
          <w:sz w:val="28"/>
          <w:szCs w:val="28"/>
          <w:rtl w:val="0"/>
        </w:rPr>
        <w:t xml:space="preserve"> - забезпечує управління профілями користувачів, включаючи реєстрацію, оновлення та видалення профілів.</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кабінету ментора</w:t>
      </w:r>
      <w:r w:rsidDel="00000000" w:rsidR="00000000" w:rsidRPr="00000000">
        <w:rPr>
          <w:rFonts w:ascii="Times New Roman" w:cs="Times New Roman" w:eastAsia="Times New Roman" w:hAnsi="Times New Roman"/>
          <w:color w:val="0d0d0d"/>
          <w:sz w:val="28"/>
          <w:szCs w:val="28"/>
          <w:rtl w:val="0"/>
        </w:rPr>
        <w:t xml:space="preserve"> - дозволяє менторам керувати своїми профілями, включаючи налаштування графіку, спеціалізації та ін.</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пошуку ментора</w:t>
      </w:r>
      <w:r w:rsidDel="00000000" w:rsidR="00000000" w:rsidRPr="00000000">
        <w:rPr>
          <w:rFonts w:ascii="Times New Roman" w:cs="Times New Roman" w:eastAsia="Times New Roman" w:hAnsi="Times New Roman"/>
          <w:color w:val="0d0d0d"/>
          <w:sz w:val="28"/>
          <w:szCs w:val="28"/>
          <w:rtl w:val="0"/>
        </w:rPr>
        <w:t xml:space="preserve"> - допомагає користувачам знайти відповідного ментора на основі різних критеріїв.</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бронювань</w:t>
      </w:r>
      <w:r w:rsidDel="00000000" w:rsidR="00000000" w:rsidRPr="00000000">
        <w:rPr>
          <w:rFonts w:ascii="Times New Roman" w:cs="Times New Roman" w:eastAsia="Times New Roman" w:hAnsi="Times New Roman"/>
          <w:color w:val="0d0d0d"/>
          <w:sz w:val="28"/>
          <w:szCs w:val="28"/>
          <w:rtl w:val="0"/>
        </w:rPr>
        <w:t xml:space="preserve"> - дозволяє користувачам бронювати час у менторів та відслідковувати свої бронювання.</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консультацій</w:t>
      </w:r>
      <w:r w:rsidDel="00000000" w:rsidR="00000000" w:rsidRPr="00000000">
        <w:rPr>
          <w:rFonts w:ascii="Times New Roman" w:cs="Times New Roman" w:eastAsia="Times New Roman" w:hAnsi="Times New Roman"/>
          <w:color w:val="0d0d0d"/>
          <w:sz w:val="28"/>
          <w:szCs w:val="28"/>
          <w:rtl w:val="0"/>
        </w:rPr>
        <w:t xml:space="preserve"> - забезпечує платформу для проведення онлайн-консультацій між менторами та користувачами.</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оцінювання та відгуків</w:t>
      </w:r>
      <w:r w:rsidDel="00000000" w:rsidR="00000000" w:rsidRPr="00000000">
        <w:rPr>
          <w:rFonts w:ascii="Times New Roman" w:cs="Times New Roman" w:eastAsia="Times New Roman" w:hAnsi="Times New Roman"/>
          <w:color w:val="0d0d0d"/>
          <w:sz w:val="28"/>
          <w:szCs w:val="28"/>
          <w:rtl w:val="0"/>
        </w:rPr>
        <w:t xml:space="preserve"> - дозволяє користувачам залишати відгуки та оцінки менторів, що сприяє прозорості та надійності платформи.</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Ці мікросервіси взаємодіють між собою, щоб забезпечити цілісну та ефективну роботу платформи. Кожен сервіс може розвиватися незалежно, що сприяє швидкому внесенню змін та адаптації до вимог користувачів.</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Додатково до внутрішніх мікросервісів,  веб-платформа для менторства також інтегрується з наступними зовнішніми системами:</w:t>
      </w:r>
    </w:p>
    <w:p w:rsidR="00000000" w:rsidDel="00000000" w:rsidP="00000000" w:rsidRDefault="00000000" w:rsidRPr="00000000" w14:paraId="0000003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Зовнішня система оплати</w:t>
      </w:r>
      <w:r w:rsidDel="00000000" w:rsidR="00000000" w:rsidRPr="00000000">
        <w:rPr>
          <w:rFonts w:ascii="Times New Roman" w:cs="Times New Roman" w:eastAsia="Times New Roman" w:hAnsi="Times New Roman"/>
          <w:color w:val="0d0d0d"/>
          <w:sz w:val="28"/>
          <w:szCs w:val="28"/>
          <w:rtl w:val="0"/>
        </w:rPr>
        <w:t xml:space="preserve"> - ця система відповідає за обробку всіх транзакцій оплати на платформі, включаючи оплату за послуги менторства. Це забезпечує безпечність фінансових операцій та зручність для користувачів.</w:t>
      </w:r>
    </w:p>
    <w:p w:rsidR="00000000" w:rsidDel="00000000" w:rsidP="00000000" w:rsidRDefault="00000000" w:rsidRPr="00000000" w14:paraId="0000003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Зовнішня система email-сповіщень</w:t>
      </w:r>
      <w:r w:rsidDel="00000000" w:rsidR="00000000" w:rsidRPr="00000000">
        <w:rPr>
          <w:rFonts w:ascii="Times New Roman" w:cs="Times New Roman" w:eastAsia="Times New Roman" w:hAnsi="Times New Roman"/>
          <w:color w:val="0d0d0d"/>
          <w:sz w:val="28"/>
          <w:szCs w:val="28"/>
          <w:rtl w:val="0"/>
        </w:rPr>
        <w:t xml:space="preserve"> - ця система відповідає за відправку автоматичних email-сповіщень користувачам. Це включає сповіщення про успішне проведення оплати, інформація про створене бронювання, нагадування про майбутні консультації тощо.</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Ці зовнішні системи дозволяють платформі фокусуватися на своїй основній функціональності - менторстві, в той час як спеціалізовані задачі, такі як оплата та сповіщення, обробляються надійними зовнішніми службами.</w:t>
      </w:r>
    </w:p>
    <w:p w:rsidR="00000000" w:rsidDel="00000000" w:rsidP="00000000" w:rsidRDefault="00000000" w:rsidRPr="00000000" w14:paraId="000000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firstLine="720"/>
        <w:jc w:val="both"/>
        <w:rPr>
          <w:rFonts w:ascii="Times New Roman" w:cs="Times New Roman" w:eastAsia="Times New Roman" w:hAnsi="Times New Roman"/>
          <w:color w:val="0d0d0d"/>
          <w:sz w:val="28"/>
          <w:szCs w:val="28"/>
        </w:rPr>
      </w:pPr>
      <w:bookmarkStart w:colFirst="0" w:colLast="0" w:name="_wwpilwlju6ol" w:id="2"/>
      <w:bookmarkEnd w:id="2"/>
      <w:r w:rsidDel="00000000" w:rsidR="00000000" w:rsidRPr="00000000">
        <w:rPr>
          <w:rFonts w:ascii="Times New Roman" w:cs="Times New Roman" w:eastAsia="Times New Roman" w:hAnsi="Times New Roman"/>
          <w:b w:val="1"/>
          <w:color w:val="0d0d0d"/>
          <w:sz w:val="28"/>
          <w:szCs w:val="28"/>
          <w:rtl w:val="0"/>
        </w:rPr>
        <w:t xml:space="preserve">а. Синхронна взаємодія:</w:t>
      </w: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Наша веб-платформа для менторства використовує синхронну взаємодію між деякими мікросервісами для забезпечення плавної роботи системи. Ось декілька прикладів:</w:t>
      </w:r>
    </w:p>
    <w:p w:rsidR="00000000" w:rsidDel="00000000" w:rsidP="00000000" w:rsidRDefault="00000000" w:rsidRPr="00000000" w14:paraId="0000004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аутентифікації та авторизації</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управління користувачами</w:t>
      </w:r>
      <w:r w:rsidDel="00000000" w:rsidR="00000000" w:rsidRPr="00000000">
        <w:rPr>
          <w:rFonts w:ascii="Times New Roman" w:cs="Times New Roman" w:eastAsia="Times New Roman" w:hAnsi="Times New Roman"/>
          <w:color w:val="0d0d0d"/>
          <w:sz w:val="28"/>
          <w:szCs w:val="28"/>
          <w:rtl w:val="0"/>
        </w:rPr>
        <w:t xml:space="preserve">: Ці два сервіси повинні діяти синхронно при реєстрації нових користувачів та оновленні їхніх профілів. Наприклад, під час реєстрації нового користувача сервіс аутентифікації може створити новий акаунт у сервісі управління користувачами та надати йому доступ до системи.</w:t>
      </w:r>
    </w:p>
    <w:p w:rsidR="00000000" w:rsidDel="00000000" w:rsidP="00000000" w:rsidRDefault="00000000" w:rsidRPr="00000000" w14:paraId="0000004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бронювань</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кабінету ментора</w:t>
      </w:r>
      <w:r w:rsidDel="00000000" w:rsidR="00000000" w:rsidRPr="00000000">
        <w:rPr>
          <w:rFonts w:ascii="Times New Roman" w:cs="Times New Roman" w:eastAsia="Times New Roman" w:hAnsi="Times New Roman"/>
          <w:color w:val="0d0d0d"/>
          <w:sz w:val="28"/>
          <w:szCs w:val="28"/>
          <w:rtl w:val="0"/>
        </w:rPr>
        <w:t xml:space="preserve">: Коли користувач бронює час у ментора, ці два сервіси взаємодіють синхронно, щоб оновити графік ментора та записати деталі бронювання.</w:t>
      </w:r>
    </w:p>
    <w:p w:rsidR="00000000" w:rsidDel="00000000" w:rsidP="00000000" w:rsidRDefault="00000000" w:rsidRPr="00000000" w14:paraId="00000042">
      <w:pPr>
        <w:keepNext w:val="0"/>
        <w:keepLines w:val="0"/>
        <w:pageBreakBefore w:val="0"/>
        <w:widowControl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оцінювання та відгуків</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управління користувачами</w:t>
      </w:r>
      <w:r w:rsidDel="00000000" w:rsidR="00000000" w:rsidRPr="00000000">
        <w:rPr>
          <w:rFonts w:ascii="Times New Roman" w:cs="Times New Roman" w:eastAsia="Times New Roman" w:hAnsi="Times New Roman"/>
          <w:color w:val="0d0d0d"/>
          <w:sz w:val="28"/>
          <w:szCs w:val="28"/>
          <w:rtl w:val="0"/>
        </w:rPr>
        <w:t xml:space="preserve">: Після завершення консультації, користувач може залишити відгук та оцінку ментору. Ці два сервіси взаємодіють синхронно, щоб оновити профіль ментора з новим відгуком та оцінкою.</w:t>
      </w:r>
    </w:p>
    <w:p w:rsidR="00000000" w:rsidDel="00000000" w:rsidP="00000000" w:rsidRDefault="00000000" w:rsidRPr="00000000" w14:paraId="00000043">
      <w:pPr>
        <w:keepNext w:val="0"/>
        <w:keepLines w:val="0"/>
        <w:pageBreakBefore w:val="0"/>
        <w:widowControl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управління користувачами</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бронювань</w:t>
      </w:r>
      <w:r w:rsidDel="00000000" w:rsidR="00000000" w:rsidRPr="00000000">
        <w:rPr>
          <w:rFonts w:ascii="Times New Roman" w:cs="Times New Roman" w:eastAsia="Times New Roman" w:hAnsi="Times New Roman"/>
          <w:color w:val="0d0d0d"/>
          <w:sz w:val="28"/>
          <w:szCs w:val="28"/>
          <w:rtl w:val="0"/>
        </w:rPr>
        <w:t xml:space="preserve">: Коли користувач робить бронювання, Сервіс бронювань може потребувати інформацію про користувача з Сервісу управління користувачами для перевірки його статусу або інших деталей. Ця взаємодія відбувається синхронно через REST API.</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Ці приклади демонструють, як синхронна взаємодія між мікросервісами може забезпечити ефективну роботу вашої платформи для менторства. Кожен мікросервіс виконує свою специфічну роль, але разом вони працюють як єдина система.</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ind w:firstLine="72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b. Асинхронна взаємодія:</w:t>
      </w:r>
    </w:p>
    <w:p w:rsidR="00000000" w:rsidDel="00000000" w:rsidP="00000000" w:rsidRDefault="00000000" w:rsidRPr="00000000" w14:paraId="0000004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72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Наша </w:t>
      </w:r>
      <w:r w:rsidDel="00000000" w:rsidR="00000000" w:rsidRPr="00000000">
        <w:rPr>
          <w:rFonts w:ascii="Times New Roman" w:cs="Times New Roman" w:eastAsia="Times New Roman" w:hAnsi="Times New Roman"/>
          <w:color w:val="0d0d0d"/>
          <w:sz w:val="28"/>
          <w:szCs w:val="28"/>
          <w:rtl w:val="0"/>
        </w:rPr>
        <w:t xml:space="preserve">веб-платформа для менторства використовуватиме асинхронну взаємодію між деякими мікросервісами для забезпечення високої продуктивності та масштабованості. Ось декілька прикладів:</w:t>
      </w:r>
    </w:p>
    <w:p w:rsidR="00000000" w:rsidDel="00000000" w:rsidP="00000000" w:rsidRDefault="00000000" w:rsidRPr="00000000" w14:paraId="00000047">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76" w:lineRule="auto"/>
        <w:ind w:left="720" w:right="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Сервіс бронювань</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консультацій</w:t>
      </w:r>
      <w:r w:rsidDel="00000000" w:rsidR="00000000" w:rsidRPr="00000000">
        <w:rPr>
          <w:rFonts w:ascii="Times New Roman" w:cs="Times New Roman" w:eastAsia="Times New Roman" w:hAnsi="Times New Roman"/>
          <w:color w:val="0d0d0d"/>
          <w:sz w:val="28"/>
          <w:szCs w:val="28"/>
          <w:rtl w:val="0"/>
        </w:rPr>
        <w:t xml:space="preserve">: Після створення бронювання, Сервіс бронювань може відправити асинхронне повідомлення до Сервісу консультацій через Apache Kafka, щоб підготувати необхідні ресурси для майбутньої консультації.</w:t>
      </w:r>
    </w:p>
    <w:p w:rsidR="00000000" w:rsidDel="00000000" w:rsidP="00000000" w:rsidRDefault="00000000" w:rsidRPr="00000000" w14:paraId="00000048">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оцінювання та відгуків</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кабінету ментора</w:t>
      </w:r>
      <w:r w:rsidDel="00000000" w:rsidR="00000000" w:rsidRPr="00000000">
        <w:rPr>
          <w:rFonts w:ascii="Times New Roman" w:cs="Times New Roman" w:eastAsia="Times New Roman" w:hAnsi="Times New Roman"/>
          <w:color w:val="0d0d0d"/>
          <w:sz w:val="28"/>
          <w:szCs w:val="28"/>
          <w:rtl w:val="0"/>
        </w:rPr>
        <w:t xml:space="preserve">: Після отримання нового відгуку, Сервіс оцінювання та відгуків може відправити асинхронне повідомлення до Сервісу кабінету ментора через Apache Kafka, щоб оновити рейтинг ментора.</w:t>
      </w:r>
    </w:p>
    <w:p w:rsidR="00000000" w:rsidDel="00000000" w:rsidP="00000000" w:rsidRDefault="00000000" w:rsidRPr="00000000" w14:paraId="00000049">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бронювань</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Зовнішня система оплати</w:t>
      </w:r>
      <w:r w:rsidDel="00000000" w:rsidR="00000000" w:rsidRPr="00000000">
        <w:rPr>
          <w:rFonts w:ascii="Times New Roman" w:cs="Times New Roman" w:eastAsia="Times New Roman" w:hAnsi="Times New Roman"/>
          <w:color w:val="0d0d0d"/>
          <w:sz w:val="28"/>
          <w:szCs w:val="28"/>
          <w:rtl w:val="0"/>
        </w:rPr>
        <w:t xml:space="preserve">: Після створення бронювання, Сервіс бронювань може відправити асинхронне повідомлення до Зовнішньої системи оплати через Apache Kafka, щоб ініціювати процес оплати.</w:t>
      </w:r>
    </w:p>
    <w:p w:rsidR="00000000" w:rsidDel="00000000" w:rsidP="00000000" w:rsidRDefault="00000000" w:rsidRPr="00000000" w14:paraId="0000004A">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консультацій</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оцінювання та відгуків</w:t>
      </w:r>
      <w:r w:rsidDel="00000000" w:rsidR="00000000" w:rsidRPr="00000000">
        <w:rPr>
          <w:rFonts w:ascii="Times New Roman" w:cs="Times New Roman" w:eastAsia="Times New Roman" w:hAnsi="Times New Roman"/>
          <w:color w:val="0d0d0d"/>
          <w:sz w:val="28"/>
          <w:szCs w:val="28"/>
          <w:rtl w:val="0"/>
        </w:rPr>
        <w:t xml:space="preserve">: Після завершення консультації, Сервіс консультацій може відправити асинхронне повідомлення до Сервісу оцінювання та відгуків через Apache Kafka, щоб запитати відгук від користувача.</w:t>
      </w:r>
    </w:p>
    <w:p w:rsidR="00000000" w:rsidDel="00000000" w:rsidP="00000000" w:rsidRDefault="00000000" w:rsidRPr="00000000" w14:paraId="0000004B">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управління користувачами</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Зовнішня система email-сповіщень</w:t>
      </w:r>
      <w:r w:rsidDel="00000000" w:rsidR="00000000" w:rsidRPr="00000000">
        <w:rPr>
          <w:rFonts w:ascii="Times New Roman" w:cs="Times New Roman" w:eastAsia="Times New Roman" w:hAnsi="Times New Roman"/>
          <w:color w:val="0d0d0d"/>
          <w:sz w:val="28"/>
          <w:szCs w:val="28"/>
          <w:rtl w:val="0"/>
        </w:rPr>
        <w:t xml:space="preserve">: Після реєстрації нового користувача, Сервіс управління користувачами може відправити асинхронне повідомлення до Зовнішньої системи email-сповіщень через Apache Kafka, щоб надіслати листа з підтвердженням на email нового користувача.</w:t>
      </w:r>
    </w:p>
    <w:p w:rsidR="00000000" w:rsidDel="00000000" w:rsidP="00000000" w:rsidRDefault="00000000" w:rsidRPr="00000000" w14:paraId="0000004C">
      <w:pPr>
        <w:keepNext w:val="0"/>
        <w:keepLines w:val="0"/>
        <w:pageBreakBefore w:val="0"/>
        <w:widowControl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right="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кабінету ментора</w:t>
      </w:r>
      <w:r w:rsidDel="00000000" w:rsidR="00000000" w:rsidRPr="00000000">
        <w:rPr>
          <w:rFonts w:ascii="Times New Roman" w:cs="Times New Roman" w:eastAsia="Times New Roman" w:hAnsi="Times New Roman"/>
          <w:color w:val="0d0d0d"/>
          <w:sz w:val="28"/>
          <w:szCs w:val="28"/>
          <w:rtl w:val="0"/>
        </w:rPr>
        <w:t xml:space="preserve"> та </w:t>
      </w:r>
      <w:r w:rsidDel="00000000" w:rsidR="00000000" w:rsidRPr="00000000">
        <w:rPr>
          <w:rFonts w:ascii="Times New Roman" w:cs="Times New Roman" w:eastAsia="Times New Roman" w:hAnsi="Times New Roman"/>
          <w:b w:val="1"/>
          <w:color w:val="0d0d0d"/>
          <w:sz w:val="28"/>
          <w:szCs w:val="28"/>
          <w:rtl w:val="0"/>
        </w:rPr>
        <w:t xml:space="preserve">Сервіс пошуку ментора</w:t>
      </w:r>
      <w:r w:rsidDel="00000000" w:rsidR="00000000" w:rsidRPr="00000000">
        <w:rPr>
          <w:rFonts w:ascii="Times New Roman" w:cs="Times New Roman" w:eastAsia="Times New Roman" w:hAnsi="Times New Roman"/>
          <w:color w:val="0d0d0d"/>
          <w:sz w:val="28"/>
          <w:szCs w:val="28"/>
          <w:rtl w:val="0"/>
        </w:rPr>
        <w:t xml:space="preserve">: Коли ментор оновлює свій профіль або графік, Сервіс кабінету ментора може відправити асинхронне повідомлення до Сервісу пошуку ментора через Apache Kafka, щоб оновити доступність ментора в системі пошуку.</w:t>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Сервіс бронювань</w:t>
      </w:r>
      <w:r w:rsidDel="00000000" w:rsidR="00000000" w:rsidRPr="00000000">
        <w:rPr>
          <w:rFonts w:ascii="Times New Roman" w:cs="Times New Roman" w:eastAsia="Times New Roman" w:hAnsi="Times New Roman"/>
          <w:color w:val="0d0d0d"/>
          <w:sz w:val="28"/>
          <w:szCs w:val="28"/>
          <w:rtl w:val="0"/>
        </w:rPr>
        <w:t xml:space="preserve"> та</w:t>
      </w:r>
      <w:r w:rsidDel="00000000" w:rsidR="00000000" w:rsidRPr="00000000">
        <w:rPr>
          <w:rFonts w:ascii="Times New Roman" w:cs="Times New Roman" w:eastAsia="Times New Roman" w:hAnsi="Times New Roman"/>
          <w:b w:val="1"/>
          <w:color w:val="0d0d0d"/>
          <w:sz w:val="28"/>
          <w:szCs w:val="28"/>
          <w:rtl w:val="0"/>
        </w:rPr>
        <w:t xml:space="preserve"> зовнішня система email-сповіщень</w:t>
      </w:r>
      <w:r w:rsidDel="00000000" w:rsidR="00000000" w:rsidRPr="00000000">
        <w:rPr>
          <w:rFonts w:ascii="Times New Roman" w:cs="Times New Roman" w:eastAsia="Times New Roman" w:hAnsi="Times New Roman"/>
          <w:color w:val="0d0d0d"/>
          <w:sz w:val="28"/>
          <w:szCs w:val="28"/>
          <w:rtl w:val="0"/>
        </w:rPr>
        <w:t xml:space="preserve">: Після того, як користувач здійснив бронювання консультації, система має відправити підтвердження бронювання. Це буде реалізовано асинхронно за допомогою системи повідомлень, такої як Apache Kafka, через Async Messaging. Обмін повідомленнями дозволить відокремити процеси та забезпечить більшу стійкість до помилок та більшу масштабованість.</w:t>
      </w:r>
    </w:p>
    <w:p w:rsidR="00000000" w:rsidDel="00000000" w:rsidP="00000000" w:rsidRDefault="00000000" w:rsidRPr="00000000" w14:paraId="0000004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Асинхронні взаємодії відбуваються за допомогою системи обміну повідомленнями, як-от Apache Kafka. Apache Kafka пропонує можливість взаємодії з клієнтами через HTTPS, використовуючи REST Proxy. REST Proxy служить як HTTPS-орієнтований проксі для кластера Kafka. Він надає RESTful інтерфейс до кластера Apache Kafka, що полегшує створення та споживання повідомлень, перегляд стану кластера та виконання адміністративних операцій без потреби в нативному протоколі або клієнтах Kafka.</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2. Робота з даними.</w:t>
      </w:r>
    </w:p>
    <w:p w:rsidR="00000000" w:rsidDel="00000000" w:rsidP="00000000" w:rsidRDefault="00000000" w:rsidRPr="00000000" w14:paraId="00000051">
      <w:pPr>
        <w:numPr>
          <w:ilvl w:val="0"/>
          <w:numId w:val="1"/>
        </w:numPr>
        <w:spacing w:after="200" w:before="24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Патерн роботи з базою даних</w:t>
      </w:r>
      <w:r w:rsidDel="00000000" w:rsidR="00000000" w:rsidRPr="00000000">
        <w:rPr>
          <w:rFonts w:ascii="Times New Roman" w:cs="Times New Roman" w:eastAsia="Times New Roman" w:hAnsi="Times New Roman"/>
          <w:color w:val="0d0d0d"/>
          <w:sz w:val="28"/>
          <w:szCs w:val="28"/>
          <w:highlight w:val="white"/>
          <w:rtl w:val="0"/>
        </w:rPr>
        <w:t xml:space="preserve">:  Для роботи з базою даних використовується патерн бази даних на сервіс. Кожен сервіс має свою власну базу даних для забезпечення ізольованості та гнучкості. Також перевагами такого патерну є масштабованість, незалежний розвиток та підтримка, безпека та швидкодія.</w:t>
      </w:r>
    </w:p>
    <w:p w:rsidR="00000000" w:rsidDel="00000000" w:rsidP="00000000" w:rsidRDefault="00000000" w:rsidRPr="00000000" w14:paraId="00000052">
      <w:pPr>
        <w:numPr>
          <w:ilvl w:val="0"/>
          <w:numId w:val="1"/>
        </w:numPr>
        <w:spacing w:after="200" w:before="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Міграційні скрипти: </w:t>
      </w:r>
      <w:r w:rsidDel="00000000" w:rsidR="00000000" w:rsidRPr="00000000">
        <w:rPr>
          <w:rFonts w:ascii="Times New Roman" w:cs="Times New Roman" w:eastAsia="Times New Roman" w:hAnsi="Times New Roman"/>
          <w:color w:val="0d0d0d"/>
          <w:sz w:val="28"/>
          <w:szCs w:val="28"/>
          <w:highlight w:val="white"/>
          <w:rtl w:val="0"/>
        </w:rPr>
        <w:t xml:space="preserve">Кожен сервіс має свої власні міграційні скрипти, які використовуються для оновлення бази даних. Скрипти накачуються автоматично при розгортанні сервісу за допомогою інструменту Liquibase. Використання Liquibase дозволяє ефективно керувати міграціями баз даних у проекті, забезпечуючи контроль, версіонування та автоматизацію процесу змін.</w:t>
      </w:r>
    </w:p>
    <w:p w:rsidR="00000000" w:rsidDel="00000000" w:rsidP="00000000" w:rsidRDefault="00000000" w:rsidRPr="00000000" w14:paraId="00000053">
      <w:pPr>
        <w:numPr>
          <w:ilvl w:val="0"/>
          <w:numId w:val="1"/>
        </w:numPr>
        <w:spacing w:after="200" w:before="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Синхронізація даних:</w:t>
      </w:r>
      <w:r w:rsidDel="00000000" w:rsidR="00000000" w:rsidRPr="00000000">
        <w:rPr>
          <w:rFonts w:ascii="Times New Roman" w:cs="Times New Roman" w:eastAsia="Times New Roman" w:hAnsi="Times New Roman"/>
          <w:color w:val="0d0d0d"/>
          <w:sz w:val="28"/>
          <w:szCs w:val="28"/>
          <w:highlight w:val="white"/>
          <w:rtl w:val="0"/>
        </w:rPr>
        <w:t xml:space="preserve"> використання </w:t>
      </w:r>
      <w:r w:rsidDel="00000000" w:rsidR="00000000" w:rsidRPr="00000000">
        <w:rPr>
          <w:rFonts w:ascii="Times New Roman" w:cs="Times New Roman" w:eastAsia="Times New Roman" w:hAnsi="Times New Roman"/>
          <w:color w:val="1f1f1f"/>
          <w:sz w:val="28"/>
          <w:szCs w:val="28"/>
          <w:highlight w:val="white"/>
          <w:rtl w:val="0"/>
        </w:rPr>
        <w:t xml:space="preserve">Change Data Capture &amp; Apache Kafka.</w:t>
      </w:r>
      <w:r w:rsidDel="00000000" w:rsidR="00000000" w:rsidRPr="00000000">
        <w:rPr>
          <w:rtl w:val="0"/>
        </w:rPr>
      </w:r>
    </w:p>
    <w:p w:rsidR="00000000" w:rsidDel="00000000" w:rsidP="00000000" w:rsidRDefault="00000000" w:rsidRPr="00000000" w14:paraId="00000054">
      <w:pPr>
        <w:numPr>
          <w:ilvl w:val="0"/>
          <w:numId w:val="3"/>
        </w:numPr>
        <w:spacing w:after="200" w:afterAutospacing="0" w:before="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Застосовується Apache Kafka як центральна шина для обміну даними між сервісами та Kafka Connect для збору змін з баз даних і надсилання їх до Kafka. Обрано Apache Kafka через переваги цієї платформи - синхронізацію в реальному часі, масштабованість та надійність.</w:t>
      </w:r>
    </w:p>
    <w:p w:rsidR="00000000" w:rsidDel="00000000" w:rsidP="00000000" w:rsidRDefault="00000000" w:rsidRPr="00000000" w14:paraId="00000055">
      <w:pPr>
        <w:numPr>
          <w:ilvl w:val="0"/>
          <w:numId w:val="3"/>
        </w:numPr>
        <w:spacing w:after="240" w:before="200" w:beforeAutospacing="0" w:lineRule="auto"/>
        <w:ind w:left="720"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Після налаштування Kafka Connect для кожної бази даних, Kafka Connect захоплює зміни в даних зміну та перетворює їх на стандартні Kafka-події, які надсилаються до відповідних тем Kafka, де їх можна обробити іншими сервісами. Сервіси, які потребують доступу до даних, підключаються до відповідних тем Kafka, щоб споживати змінені дані. При отриманні нової події вони можуть оновити свої власні дані або виконати необхідні дії на основі отриманих змін.</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59">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Оновити діаграму, зобразити всі зв’язки між сервісами.</w:t>
      </w:r>
    </w:p>
    <w:p w:rsidR="00000000" w:rsidDel="00000000" w:rsidP="00000000" w:rsidRDefault="00000000" w:rsidRPr="00000000" w14:paraId="0000005A">
      <w:pPr>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762875" cy="5013154"/>
            <wp:effectExtent b="0" l="0" r="0" t="0"/>
            <wp:docPr id="1" name="image1.jpg"/>
            <a:graphic>
              <a:graphicData uri="http://schemas.openxmlformats.org/drawingml/2006/picture">
                <pic:pic>
                  <pic:nvPicPr>
                    <pic:cNvPr id="0" name="image1.jpg"/>
                    <pic:cNvPicPr preferRelativeResize="0"/>
                  </pic:nvPicPr>
                  <pic:blipFill>
                    <a:blip r:embed="rId6"/>
                    <a:srcRect b="8887" l="0" r="0" t="0"/>
                    <a:stretch>
                      <a:fillRect/>
                    </a:stretch>
                  </pic:blipFill>
                  <pic:spPr>
                    <a:xfrm>
                      <a:off x="0" y="0"/>
                      <a:ext cx="7762875" cy="501315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Вказати, які саме патерни для мікросервісної архітектури використовуються.</w:t>
      </w:r>
    </w:p>
    <w:p w:rsidR="00000000" w:rsidDel="00000000" w:rsidP="00000000" w:rsidRDefault="00000000" w:rsidRPr="00000000" w14:paraId="00000067">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Наша веб-платформа для менторства  використовуватиме декілька патернів мікросервісної архітектури:</w:t>
      </w:r>
    </w:p>
    <w:p w:rsidR="00000000" w:rsidDel="00000000" w:rsidP="00000000" w:rsidRDefault="00000000" w:rsidRPr="00000000" w14:paraId="00000068">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per Service: </w:t>
      </w:r>
    </w:p>
    <w:p w:rsidR="00000000" w:rsidDel="00000000" w:rsidP="00000000" w:rsidRDefault="00000000" w:rsidRPr="00000000" w14:paraId="00000069">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мікросервіс має свою власну базу даних, що дозволяє кожному сервісу незалежно від інших моделювати свою доменну область. Наприклад, Сервіс управління користувачами може мати свою власну базу даних для зберігання даних профілів користувачів.</w:t>
      </w:r>
    </w:p>
    <w:p w:rsidR="00000000" w:rsidDel="00000000" w:rsidP="00000000" w:rsidRDefault="00000000" w:rsidRPr="00000000" w14:paraId="0000006A">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Gateway: </w:t>
      </w:r>
    </w:p>
    <w:p w:rsidR="00000000" w:rsidDel="00000000" w:rsidP="00000000" w:rsidRDefault="00000000" w:rsidRPr="00000000" w14:paraId="0000006B">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використовується для обробки клієнтських запитів і перенаправлення їх до відповідних мікросервісів. Наприклад, запити від користувачів до Сервісу пошуку ментора можуть спочатку проходити через API Gateway.</w:t>
      </w:r>
    </w:p>
    <w:p w:rsidR="00000000" w:rsidDel="00000000" w:rsidP="00000000" w:rsidRDefault="00000000" w:rsidRPr="00000000" w14:paraId="0000006C">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Client-side Load Balancing: </w:t>
      </w:r>
    </w:p>
    <w:p w:rsidR="00000000" w:rsidDel="00000000" w:rsidP="00000000" w:rsidRDefault="00000000" w:rsidRPr="00000000" w14:paraId="0000006D">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допомагає розподіляти навантаження між різними екземплярами мікросервісів. Наприклад, якщо Сервіс бронювань має кілька екземплярів, цей патерн допоможе рівномірно розподілити навантаження між ними.</w:t>
      </w:r>
    </w:p>
    <w:p w:rsidR="00000000" w:rsidDel="00000000" w:rsidP="00000000" w:rsidRDefault="00000000" w:rsidRPr="00000000" w14:paraId="0000006E">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Circuit Breaker: </w:t>
      </w:r>
    </w:p>
    <w:p w:rsidR="00000000" w:rsidDel="00000000" w:rsidP="00000000" w:rsidRDefault="00000000" w:rsidRPr="00000000" w14:paraId="0000006F">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допомагає запобігти впливу відмови одного сервісу на інші сервіси. Наприклад, якщо Сервіс оцінювання та відгуків тимчасово недоступний, Circuit Breaker може перервати взаємодію з цим сервісом, щоб запобігти впливу цієї відмови на інші сервіси.</w:t>
      </w:r>
    </w:p>
    <w:p w:rsidR="00000000" w:rsidDel="00000000" w:rsidP="00000000" w:rsidRDefault="00000000" w:rsidRPr="00000000" w14:paraId="00000070">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Event-Driven Data Management: </w:t>
      </w:r>
    </w:p>
    <w:p w:rsidR="00000000" w:rsidDel="00000000" w:rsidP="00000000" w:rsidRDefault="00000000" w:rsidRPr="00000000" w14:paraId="00000071">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використовується для синхронізації даних між сервісами. Наприклад, коли користувач робить бронювання через Сервіс бронювань, ця інформація може бути передана до Сервісу кабінету ментора через події.</w:t>
      </w:r>
    </w:p>
    <w:p w:rsidR="00000000" w:rsidDel="00000000" w:rsidP="00000000" w:rsidRDefault="00000000" w:rsidRPr="00000000" w14:paraId="00000072">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Externalized Configuration: </w:t>
      </w:r>
    </w:p>
    <w:p w:rsidR="00000000" w:rsidDel="00000000" w:rsidP="00000000" w:rsidRDefault="00000000" w:rsidRPr="00000000" w14:paraId="00000073">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допомагає управляти конфігурацією мікросервісів за межами коду. Наприклад, конфігурація з’єднання з зовнішньою системою оплати може бути зовнішньою.</w:t>
      </w:r>
    </w:p>
    <w:p w:rsidR="00000000" w:rsidDel="00000000" w:rsidP="00000000" w:rsidRDefault="00000000" w:rsidRPr="00000000" w14:paraId="00000074">
      <w:pPr>
        <w:numPr>
          <w:ilvl w:val="0"/>
          <w:numId w:val="6"/>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Discovery: </w:t>
      </w:r>
    </w:p>
    <w:p w:rsidR="00000000" w:rsidDel="00000000" w:rsidP="00000000" w:rsidRDefault="00000000" w:rsidRPr="00000000" w14:paraId="00000075">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патерн допомагає мікросервісам знаходити і взаємодіяти один з одним. Наприклад, Сервіс бронювань може використовувати Service Discovery для знаходження і взаємодії з Сервісом кабінету ментора.</w:t>
      </w:r>
    </w:p>
    <w:p w:rsidR="00000000" w:rsidDel="00000000" w:rsidP="00000000" w:rsidRDefault="00000000" w:rsidRPr="00000000" w14:paraId="0000007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патерни допоможуть платформі для менторства ефективно використовувати мікросервісну архітектуру, забезпечуючи гнучкість, масштабованість та надійність. Кожен мікросервіс може розвиватися незалежно, що сприяє швидкому внесенню змін та адаптації до вимог користувачів. Зовнішні системи, такі як система оплати та система email-сповіщень, дозволяють платформі фокусуватися на своїй основній функціональності - менторстві, в той час як спеціалізовані задачі, такі як оплата та сповіщення, обробляються надійними зовнішніми службами.</w:t>
      </w:r>
    </w:p>
    <w:p w:rsidR="00000000" w:rsidDel="00000000" w:rsidP="00000000" w:rsidRDefault="00000000" w:rsidRPr="00000000" w14:paraId="00000077">
      <w:pPr>
        <w:ind w:left="0" w:firstLine="72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