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ccb24620-20e6-46aa-bf5a-a3dd5e238c40.png"/>
            <wp:cNvGraphicFramePr>
              <a:graphicFrameLocks noChangeAspect="true"/>
            </wp:cNvGraphicFramePr>
            <a:graphic>
              <a:graphicData uri="http://schemas.openxmlformats.org/drawingml/2006/picture">
                <pic:pic xmlns:pic="http://schemas.openxmlformats.org/drawingml/2006/picture">
                  <pic:nvPicPr>
                    <pic:cNvPr id="0" name="Picture 0" descr="1ccb24620-20e6-46aa-bf5a-a3dd5e238c40.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ITC Benguiat Condensed Bold" w:hAnsi="ITC Benguiat Condensed Bold" w:cs="ITC Benguiat Condensed Bold" w:eastAsia="ITC Benguiat Condensed Bold"/>
          <w:b/>
          <w:bCs/>
          <w:color w:val="000000"/>
          <w:sz w:val="72"/>
          <w:szCs w:val="72"/>
        </w:rPr>
        <w:t xml:space="preserve">What are Triggers?
</w:t>
      </w:r>
    </w:p>
    <w:p>
      <w:pPr>
        <w:spacing w:after="120" w:before="120" w:line="336" w:lineRule="auto"/>
        <w:ind w:firstLine="0" w:start="0"/>
        <w:jc w:val="start"/>
      </w:pPr>
      <w:r>
        <w:rPr>
          <w:rFonts w:ascii="ITC Benguiat Condensed" w:hAnsi="ITC Benguiat Condensed" w:cs="ITC Benguiat Condensed" w:eastAsia="ITC Benguiat Condensed"/>
          <w:color w:val="000000"/>
          <w:sz w:val="24"/>
          <w:szCs w:val="24"/>
        </w:rPr>
        <w:t>Anxiety triggers are specific situations, thoughts, feelings, places, or people that can cause or worsen anxiety symptoms. They are highly personal and can vary greatly from one individual to another. Recogni</w:t>
      </w:r>
      <w:r>
        <w:rPr>
          <w:rFonts w:ascii="ITC Benguiat Condensed" w:hAnsi="ITC Benguiat Condensed" w:cs="ITC Benguiat Condensed" w:eastAsia="ITC Benguiat Condensed"/>
          <w:color w:val="000000"/>
          <w:sz w:val="24"/>
          <w:szCs w:val="24"/>
        </w:rPr>
        <w:t>s</w:t>
      </w:r>
      <w:r>
        <w:rPr>
          <w:rFonts w:ascii="ITC Benguiat Condensed" w:hAnsi="ITC Benguiat Condensed" w:cs="ITC Benguiat Condensed" w:eastAsia="ITC Benguiat Condensed"/>
          <w:color w:val="000000"/>
          <w:sz w:val="24"/>
          <w:szCs w:val="24"/>
        </w:rPr>
        <w:t xml:space="preserve">ing your triggers is a crucial step in managing anxiety effectively. When you're aware of what sets off your anxiety, you can develop strategies to cope with, avoid, or reframe these situations.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ITC Benguiat Condensed Bold" w:hAnsi="ITC Benguiat Condensed Bold" w:cs="ITC Benguiat Condensed Bold" w:eastAsia="ITC Benguiat Condensed Bold"/>
                <w:b/>
                <w:bCs/>
                <w:color w:val="ffffff"/>
                <w:sz w:val="40"/>
                <w:szCs w:val="40"/>
              </w:rPr>
              <w:t xml:space="preserve">Common Categories of Triggers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8"/>
                <w:szCs w:val="28"/>
              </w:rPr>
              <w:t xml:space="preserve">Situational Triggers
</w:t>
            </w:r>
          </w:p>
          <w:p>
            <w:pPr>
              <w:numPr>
                <w:ilvl w:val="0"/>
                <w:numId w:val="2"/>
              </w:numPr>
              <w:spacing w:after="0" w:before="0" w:line="336" w:lineRule="auto"/>
              <w:jc w:val="start"/>
            </w:pPr>
            <w:r>
              <w:rPr>
                <w:rFonts w:ascii="Arimo Bold" w:hAnsi="Arimo Bold" w:cs="Arimo Bold" w:eastAsia="Arimo Bold"/>
                <w:b/>
                <w:bCs/>
                <w:color w:val="000000"/>
                <w:sz w:val="24"/>
                <w:szCs w:val="24"/>
              </w:rPr>
              <w:t>Specific Places:</w:t>
            </w:r>
            <w:r>
              <w:rPr>
                <w:rFonts w:ascii="Arimo" w:hAnsi="Arimo" w:cs="Arimo" w:eastAsia="Arimo"/>
                <w:color w:val="000000"/>
                <w:sz w:val="24"/>
                <w:szCs w:val="24"/>
              </w:rPr>
              <w:t xml:space="preserve"> Crowded places, public transportation, heights, enclosed spaces.
</w:t>
            </w:r>
          </w:p>
          <w:p>
            <w:pPr>
              <w:numPr>
                <w:ilvl w:val="0"/>
                <w:numId w:val="2"/>
              </w:numPr>
              <w:spacing w:after="0" w:before="0" w:line="336" w:lineRule="auto"/>
              <w:jc w:val="start"/>
            </w:pPr>
            <w:r>
              <w:rPr>
                <w:rFonts w:ascii="Arimo Bold" w:hAnsi="Arimo Bold" w:cs="Arimo Bold" w:eastAsia="Arimo Bold"/>
                <w:b/>
                <w:bCs/>
                <w:color w:val="000000"/>
                <w:sz w:val="24"/>
                <w:szCs w:val="24"/>
              </w:rPr>
              <w:t>Social Events:</w:t>
            </w:r>
            <w:r>
              <w:rPr>
                <w:rFonts w:ascii="Arimo" w:hAnsi="Arimo" w:cs="Arimo" w:eastAsia="Arimo"/>
                <w:color w:val="000000"/>
                <w:sz w:val="24"/>
                <w:szCs w:val="24"/>
              </w:rPr>
              <w:t xml:space="preserve"> Parties, meetings, public speaking, networking events.
</w:t>
            </w:r>
          </w:p>
          <w:p>
            <w:pPr>
              <w:numPr>
                <w:ilvl w:val="0"/>
                <w:numId w:val="2"/>
              </w:numPr>
              <w:spacing w:after="0" w:before="0" w:line="336" w:lineRule="auto"/>
              <w:jc w:val="start"/>
            </w:pPr>
            <w:r>
              <w:rPr>
                <w:rFonts w:ascii="Arimo Bold" w:hAnsi="Arimo Bold" w:cs="Arimo Bold" w:eastAsia="Arimo Bold"/>
                <w:b/>
                <w:bCs/>
                <w:color w:val="000000"/>
                <w:sz w:val="24"/>
                <w:szCs w:val="24"/>
              </w:rPr>
              <w:t>Performance Demands:</w:t>
            </w:r>
            <w:r>
              <w:rPr>
                <w:rFonts w:ascii="Arimo" w:hAnsi="Arimo" w:cs="Arimo" w:eastAsia="Arimo"/>
                <w:color w:val="000000"/>
                <w:sz w:val="24"/>
                <w:szCs w:val="24"/>
              </w:rPr>
              <w:t xml:space="preserve"> Exams, job interviews, deadlines, athletic competitions.
</w:t>
            </w:r>
          </w:p>
          <w:p>
            <w:pPr>
              <w:numPr>
                <w:ilvl w:val="0"/>
                <w:numId w:val="2"/>
              </w:numPr>
              <w:spacing w:after="0" w:before="0" w:line="336" w:lineRule="auto"/>
              <w:jc w:val="start"/>
            </w:pPr>
            <w:r>
              <w:rPr>
                <w:rFonts w:ascii="Arimo Bold" w:hAnsi="Arimo Bold" w:cs="Arimo Bold" w:eastAsia="Arimo Bold"/>
                <w:b/>
                <w:bCs/>
                <w:color w:val="000000"/>
                <w:sz w:val="24"/>
                <w:szCs w:val="24"/>
              </w:rPr>
              <w:t>Unexpected Events:</w:t>
            </w:r>
            <w:r>
              <w:rPr>
                <w:rFonts w:ascii="Arimo" w:hAnsi="Arimo" w:cs="Arimo" w:eastAsia="Arimo"/>
                <w:color w:val="000000"/>
                <w:sz w:val="24"/>
                <w:szCs w:val="24"/>
              </w:rPr>
              <w:t xml:space="preserve"> Sudden noises, arguments, accidents.
</w:t>
            </w:r>
          </w:p>
        </w:tc>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8"/>
                <w:szCs w:val="28"/>
              </w:rPr>
              <w:t xml:space="preserve">Internal Triggers
</w:t>
            </w:r>
          </w:p>
          <w:p>
            <w:pPr>
              <w:numPr>
                <w:ilvl w:val="0"/>
                <w:numId w:val="1"/>
              </w:numPr>
              <w:spacing w:after="0" w:before="0" w:line="336" w:lineRule="auto"/>
              <w:jc w:val="start"/>
            </w:pPr>
            <w:r>
              <w:rPr>
                <w:rFonts w:ascii="Arimo Bold" w:hAnsi="Arimo Bold" w:cs="Arimo Bold" w:eastAsia="Arimo Bold"/>
                <w:b/>
                <w:bCs/>
                <w:color w:val="000000"/>
                <w:sz w:val="24"/>
                <w:szCs w:val="24"/>
              </w:rPr>
              <w:t>Physical Sensations:</w:t>
            </w:r>
            <w:r>
              <w:rPr>
                <w:rFonts w:ascii="Arimo" w:hAnsi="Arimo" w:cs="Arimo" w:eastAsia="Arimo"/>
                <w:color w:val="000000"/>
                <w:sz w:val="24"/>
                <w:szCs w:val="24"/>
              </w:rPr>
              <w:t xml:space="preserve"> Heart palpitations, shortness of breath, dizziness, fatigue.
</w:t>
            </w:r>
          </w:p>
          <w:p>
            <w:pPr>
              <w:numPr>
                <w:ilvl w:val="0"/>
                <w:numId w:val="1"/>
              </w:numPr>
              <w:spacing w:after="0" w:before="0" w:line="336" w:lineRule="auto"/>
              <w:jc w:val="start"/>
            </w:pPr>
            <w:r>
              <w:rPr>
                <w:rFonts w:ascii="Arimo Bold" w:hAnsi="Arimo Bold" w:cs="Arimo Bold" w:eastAsia="Arimo Bold"/>
                <w:b/>
                <w:bCs/>
                <w:color w:val="000000"/>
                <w:sz w:val="24"/>
                <w:szCs w:val="24"/>
              </w:rPr>
              <w:t>Emotions:</w:t>
            </w:r>
            <w:r>
              <w:rPr>
                <w:rFonts w:ascii="Arimo" w:hAnsi="Arimo" w:cs="Arimo" w:eastAsia="Arimo"/>
                <w:color w:val="000000"/>
                <w:sz w:val="24"/>
                <w:szCs w:val="24"/>
              </w:rPr>
              <w:t xml:space="preserve"> Fear, sadness, anger, guilt, shame.
</w:t>
            </w:r>
          </w:p>
          <w:p>
            <w:pPr>
              <w:numPr>
                <w:ilvl w:val="0"/>
                <w:numId w:val="1"/>
              </w:numPr>
              <w:spacing w:after="0" w:before="0" w:line="336" w:lineRule="auto"/>
              <w:jc w:val="start"/>
            </w:pPr>
            <w:r>
              <w:rPr>
                <w:rFonts w:ascii="Arimo Bold" w:hAnsi="Arimo Bold" w:cs="Arimo Bold" w:eastAsia="Arimo Bold"/>
                <w:b/>
                <w:bCs/>
                <w:color w:val="000000"/>
                <w:sz w:val="24"/>
                <w:szCs w:val="24"/>
              </w:rPr>
              <w:t>Thoughts:</w:t>
            </w:r>
            <w:r>
              <w:rPr>
                <w:rFonts w:ascii="Arimo" w:hAnsi="Arimo" w:cs="Arimo" w:eastAsia="Arimo"/>
                <w:color w:val="000000"/>
                <w:sz w:val="24"/>
                <w:szCs w:val="24"/>
              </w:rPr>
              <w:t xml:space="preserve"> Negative self-talk, catastrophic thinking, worries about the future, intrusive thoughts.
</w:t>
            </w:r>
          </w:p>
          <w:p>
            <w:pPr>
              <w:numPr>
                <w:ilvl w:val="0"/>
                <w:numId w:val="1"/>
              </w:numPr>
              <w:spacing w:after="0" w:before="0" w:line="336" w:lineRule="auto"/>
              <w:jc w:val="start"/>
            </w:pPr>
            <w:r>
              <w:rPr>
                <w:rFonts w:ascii="Arimo Bold" w:hAnsi="Arimo Bold" w:cs="Arimo Bold" w:eastAsia="Arimo Bold"/>
                <w:b/>
                <w:bCs/>
                <w:color w:val="000000"/>
                <w:sz w:val="24"/>
                <w:szCs w:val="24"/>
              </w:rPr>
              <w:t>Memories:</w:t>
            </w:r>
            <w:r>
              <w:rPr>
                <w:rFonts w:ascii="Arimo" w:hAnsi="Arimo" w:cs="Arimo" w:eastAsia="Arimo"/>
                <w:color w:val="000000"/>
                <w:sz w:val="24"/>
                <w:szCs w:val="24"/>
              </w:rPr>
              <w:t xml:space="preserve"> Past traumatic events, embarrassing moments.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ITC Benguiat Condensed Bold" w:hAnsi="ITC Benguiat Condensed Bold" w:cs="ITC Benguiat Condensed Bold" w:eastAsia="ITC Benguiat Condensed Bold"/>
                <w:b/>
                <w:bCs/>
                <w:color w:val="ffffff"/>
                <w:sz w:val="40"/>
                <w:szCs w:val="40"/>
              </w:rPr>
              <w:t xml:space="preserve">The Impact of Unmanaged Triggers
</w:t>
            </w:r>
          </w:p>
        </w:tc>
      </w:tr>
    </w:tbl>
    <w:p>
      <w:pPr>
        <w:spacing w:after="120" w:before="120" w:line="336" w:lineRule="auto"/>
        <w:ind w:firstLine="0" w:start="0"/>
        <w:jc w:val="start"/>
      </w:pPr>
      <w:r>
        <w:rPr>
          <w:rFonts w:ascii="Arimo" w:hAnsi="Arimo" w:cs="Arimo" w:eastAsia="Arimo"/>
          <w:color w:val="000000"/>
          <w:sz w:val="24"/>
          <w:szCs w:val="24"/>
        </w:rPr>
        <w:t xml:space="preserve">When anxiety triggers are not addressed, they can lead to a cycle of avoidance. You might start to steer clear of situations that make you anxious, which can limit your life experiences and opportunities. Over time, this avoidance can reinforce the fear associated with the trigger, making it even harder to face. This can impact your relationships, career, and overall quality of life. Moreover, chronic anxiety can have physical health consequences.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ITC Benguiat Condensed Bold" w:hAnsi="ITC Benguiat Condensed Bold" w:cs="ITC Benguiat Condensed Bold" w:eastAsia="ITC Benguiat Condensed Bold"/>
                <w:b/>
                <w:bCs/>
                <w:color w:val="ffffff"/>
                <w:sz w:val="40"/>
                <w:szCs w:val="40"/>
              </w:rPr>
              <w:t xml:space="preserve">Activity: Start Your Trigger Tracker
</w:t>
            </w:r>
          </w:p>
        </w:tc>
      </w:tr>
    </w:tbl>
    <w:p>
      <w:pPr>
        <w:spacing w:after="120" w:before="120" w:line="336" w:lineRule="auto"/>
        <w:ind w:firstLine="0" w:start="0"/>
        <w:jc w:val="start"/>
      </w:pPr>
      <w:r>
        <w:rPr>
          <w:rFonts w:ascii="Arimo" w:hAnsi="Arimo" w:cs="Arimo" w:eastAsia="Arimo"/>
          <w:color w:val="000000"/>
          <w:sz w:val="24"/>
          <w:szCs w:val="24"/>
        </w:rPr>
        <w:t xml:space="preserve">To effectively manage your anxiety, it's important to become a detective of your own experiences. This activity will help you identify and understand your personal triggers.
</w:t>
      </w:r>
    </w:p>
    <w:p>
      <w:pPr>
        <w:spacing w:after="120" w:before="120" w:line="336" w:lineRule="auto"/>
        <w:ind w:firstLine="0" w:start="0"/>
        <w:jc w:val="start"/>
      </w:pPr>
      <w:r>
        <w:rPr>
          <w:rFonts w:ascii="Arimo Bold" w:hAnsi="Arimo Bold" w:cs="Arimo Bold" w:eastAsia="Arimo Bold"/>
          <w:b/>
          <w:bCs/>
          <w:color w:val="000000"/>
          <w:sz w:val="24"/>
          <w:szCs w:val="24"/>
        </w:rPr>
        <w:t>Instructions: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For the next week, keep a "Trigger Tracker" journal. Each time you notice yourself experiencing a significant level of anxiety or a panic attack, take a moment to record the following:
</w:t>
      </w:r>
    </w:p>
    <w:p>
      <w:pPr>
        <w:numPr>
          <w:ilvl w:val="0"/>
          <w:numId w:val="3"/>
        </w:numPr>
        <w:spacing w:after="0" w:before="0" w:line="336" w:lineRule="auto"/>
        <w:jc w:val="start"/>
      </w:pPr>
      <w:r>
        <w:rPr>
          <w:rFonts w:ascii="Arimo Bold" w:hAnsi="Arimo Bold" w:cs="Arimo Bold" w:eastAsia="Arimo Bold"/>
          <w:b/>
          <w:bCs/>
          <w:color w:val="000000"/>
          <w:sz w:val="24"/>
          <w:szCs w:val="24"/>
        </w:rPr>
        <w:t>Date and Time:</w:t>
      </w:r>
      <w:r>
        <w:rPr>
          <w:rFonts w:ascii="Arimo" w:hAnsi="Arimo" w:cs="Arimo" w:eastAsia="Arimo"/>
          <w:color w:val="000000"/>
          <w:sz w:val="24"/>
          <w:szCs w:val="24"/>
        </w:rPr>
        <w:t xml:space="preserve"> When did the anxiety occur?
</w:t>
      </w:r>
    </w:p>
    <w:p>
      <w:pPr>
        <w:numPr>
          <w:ilvl w:val="0"/>
          <w:numId w:val="3"/>
        </w:numPr>
        <w:spacing w:after="0" w:before="0" w:line="336" w:lineRule="auto"/>
        <w:jc w:val="start"/>
      </w:pPr>
      <w:r>
        <w:rPr>
          <w:rFonts w:ascii="Arimo Bold" w:hAnsi="Arimo Bold" w:cs="Arimo Bold" w:eastAsia="Arimo Bold"/>
          <w:b/>
          <w:bCs/>
          <w:color w:val="000000"/>
          <w:sz w:val="24"/>
          <w:szCs w:val="24"/>
        </w:rPr>
        <w:t>The Situation:</w:t>
      </w:r>
      <w:r>
        <w:rPr>
          <w:rFonts w:ascii="Arimo" w:hAnsi="Arimo" w:cs="Arimo" w:eastAsia="Arimo"/>
          <w:color w:val="000000"/>
          <w:sz w:val="24"/>
          <w:szCs w:val="24"/>
        </w:rPr>
        <w:t xml:space="preserve"> Where were you? Who were you with? What were you doing?
</w:t>
      </w:r>
    </w:p>
    <w:p>
      <w:pPr>
        <w:numPr>
          <w:ilvl w:val="0"/>
          <w:numId w:val="3"/>
        </w:numPr>
        <w:spacing w:after="0" w:before="0" w:line="336" w:lineRule="auto"/>
        <w:jc w:val="start"/>
      </w:pPr>
      <w:r>
        <w:rPr>
          <w:rFonts w:ascii="Arimo Bold" w:hAnsi="Arimo Bold" w:cs="Arimo Bold" w:eastAsia="Arimo Bold"/>
          <w:b/>
          <w:bCs/>
          <w:color w:val="000000"/>
          <w:sz w:val="24"/>
          <w:szCs w:val="24"/>
        </w:rPr>
        <w:t>Your Thoughts:</w:t>
      </w:r>
      <w:r>
        <w:rPr>
          <w:rFonts w:ascii="Arimo" w:hAnsi="Arimo" w:cs="Arimo" w:eastAsia="Arimo"/>
          <w:color w:val="000000"/>
          <w:sz w:val="24"/>
          <w:szCs w:val="24"/>
        </w:rPr>
        <w:t xml:space="preserve"> What was going through your mind just before and during the anxiety?
</w:t>
      </w:r>
    </w:p>
    <w:p>
      <w:pPr>
        <w:numPr>
          <w:ilvl w:val="0"/>
          <w:numId w:val="3"/>
        </w:numPr>
        <w:spacing w:after="0" w:before="0" w:line="336" w:lineRule="auto"/>
        <w:jc w:val="start"/>
      </w:pPr>
      <w:r>
        <w:rPr>
          <w:rFonts w:ascii="Arimo Bold" w:hAnsi="Arimo Bold" w:cs="Arimo Bold" w:eastAsia="Arimo Bold"/>
          <w:b/>
          <w:bCs/>
          <w:color w:val="000000"/>
          <w:sz w:val="24"/>
          <w:szCs w:val="24"/>
        </w:rPr>
        <w:t>Your Feelings:</w:t>
      </w:r>
      <w:r>
        <w:rPr>
          <w:rFonts w:ascii="Arimo" w:hAnsi="Arimo" w:cs="Arimo" w:eastAsia="Arimo"/>
          <w:color w:val="000000"/>
          <w:sz w:val="24"/>
          <w:szCs w:val="24"/>
        </w:rPr>
        <w:t xml:space="preserve"> What emotions did you experience (e.g., fear, worry, sadness)?
</w:t>
      </w:r>
    </w:p>
    <w:p>
      <w:pPr>
        <w:numPr>
          <w:ilvl w:val="0"/>
          <w:numId w:val="3"/>
        </w:numPr>
        <w:spacing w:after="0" w:before="0" w:line="336" w:lineRule="auto"/>
        <w:jc w:val="start"/>
      </w:pPr>
      <w:r>
        <w:rPr>
          <w:rFonts w:ascii="Arimo Bold" w:hAnsi="Arimo Bold" w:cs="Arimo Bold" w:eastAsia="Arimo Bold"/>
          <w:b/>
          <w:bCs/>
          <w:color w:val="000000"/>
          <w:sz w:val="24"/>
          <w:szCs w:val="24"/>
        </w:rPr>
        <w:t>Physical Sensations:</w:t>
      </w:r>
      <w:r>
        <w:rPr>
          <w:rFonts w:ascii="Arimo" w:hAnsi="Arimo" w:cs="Arimo" w:eastAsia="Arimo"/>
          <w:color w:val="000000"/>
          <w:sz w:val="24"/>
          <w:szCs w:val="24"/>
        </w:rPr>
        <w:t xml:space="preserve"> What did you feel in your body (e.g., racing heart, tight chest, sweating)?
</w:t>
      </w:r>
    </w:p>
    <w:p>
      <w:pPr>
        <w:numPr>
          <w:ilvl w:val="0"/>
          <w:numId w:val="3"/>
        </w:numPr>
        <w:spacing w:after="0" w:before="0" w:line="336" w:lineRule="auto"/>
        <w:jc w:val="start"/>
      </w:pPr>
      <w:r>
        <w:rPr>
          <w:rFonts w:ascii="Arimo Bold" w:hAnsi="Arimo Bold" w:cs="Arimo Bold" w:eastAsia="Arimo Bold"/>
          <w:b/>
          <w:bCs/>
          <w:color w:val="000000"/>
          <w:sz w:val="24"/>
          <w:szCs w:val="24"/>
        </w:rPr>
        <w:t>The Trigger (Hypothesis):</w:t>
      </w:r>
      <w:r>
        <w:rPr>
          <w:rFonts w:ascii="Arimo" w:hAnsi="Arimo" w:cs="Arimo" w:eastAsia="Arimo"/>
          <w:color w:val="000000"/>
          <w:sz w:val="24"/>
          <w:szCs w:val="24"/>
        </w:rPr>
        <w:t xml:space="preserve"> Based on the above, what do you think might have triggered your anxiety?
</w:t>
      </w:r>
    </w:p>
    <w:p>
      <w:pPr>
        <w:spacing w:after="120" w:before="120" w:line="336" w:lineRule="auto"/>
        <w:ind w:firstLine="0" w:start="0"/>
        <w:jc w:val="start"/>
      </w:pPr>
      <w:r>
        <w:rPr>
          <w:rFonts w:ascii="Arimo Bold" w:hAnsi="Arimo Bold" w:cs="Arimo Bold" w:eastAsia="Arimo Bold"/>
          <w:b/>
          <w:bCs/>
          <w:color w:val="000000"/>
          <w:sz w:val="24"/>
          <w:szCs w:val="24"/>
        </w:rPr>
        <w:t>Example Entry:</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mo Bold" w:hAnsi="Arimo Bold" w:cs="Arimo Bold" w:eastAsia="Arimo Bold"/>
          <w:b/>
          <w:bCs/>
          <w:color w:val="000000"/>
          <w:sz w:val="24"/>
          <w:szCs w:val="24"/>
        </w:rPr>
        <w:t>Date/Time:</w:t>
      </w:r>
      <w:r>
        <w:rPr>
          <w:rFonts w:ascii="Arimo" w:hAnsi="Arimo" w:cs="Arimo" w:eastAsia="Arimo"/>
          <w:color w:val="000000"/>
          <w:sz w:val="24"/>
          <w:szCs w:val="24"/>
        </w:rPr>
        <w:t xml:space="preserve"> October 26th, 10:00 AM
</w:t>
      </w:r>
    </w:p>
    <w:p>
      <w:pPr>
        <w:numPr>
          <w:ilvl w:val="0"/>
          <w:numId w:val="4"/>
        </w:numPr>
        <w:spacing w:after="0" w:before="0" w:line="336" w:lineRule="auto"/>
        <w:jc w:val="start"/>
      </w:pPr>
      <w:r>
        <w:rPr>
          <w:rFonts w:ascii="Arimo Bold" w:hAnsi="Arimo Bold" w:cs="Arimo Bold" w:eastAsia="Arimo Bold"/>
          <w:b/>
          <w:bCs/>
          <w:color w:val="000000"/>
          <w:sz w:val="24"/>
          <w:szCs w:val="24"/>
        </w:rPr>
        <w:t>Situation:</w:t>
      </w:r>
      <w:r>
        <w:rPr>
          <w:rFonts w:ascii="Arimo" w:hAnsi="Arimo" w:cs="Arimo" w:eastAsia="Arimo"/>
          <w:color w:val="000000"/>
          <w:sz w:val="24"/>
          <w:szCs w:val="24"/>
        </w:rPr>
        <w:t xml:space="preserve"> In a busy </w:t>
      </w:r>
      <w:r>
        <w:rPr>
          <w:rFonts w:ascii="Arimo" w:hAnsi="Arimo" w:cs="Arimo" w:eastAsia="Arimo"/>
          <w:color w:val="000000"/>
          <w:sz w:val="24"/>
          <w:szCs w:val="24"/>
        </w:rPr>
        <w:t>supermarket</w:t>
      </w:r>
      <w:r>
        <w:rPr>
          <w:rFonts w:ascii="Arimo" w:hAnsi="Arimo" w:cs="Arimo" w:eastAsia="Arimo"/>
          <w:color w:val="000000"/>
          <w:sz w:val="24"/>
          <w:szCs w:val="24"/>
        </w:rPr>
        <w:t xml:space="preserve"> checkout line.
</w:t>
      </w:r>
    </w:p>
    <w:p>
      <w:pPr>
        <w:numPr>
          <w:ilvl w:val="0"/>
          <w:numId w:val="4"/>
        </w:numPr>
        <w:spacing w:after="0" w:before="0" w:line="336" w:lineRule="auto"/>
        <w:jc w:val="start"/>
      </w:pPr>
      <w:r>
        <w:rPr>
          <w:rFonts w:ascii="Arimo Bold" w:hAnsi="Arimo Bold" w:cs="Arimo Bold" w:eastAsia="Arimo Bold"/>
          <w:b/>
          <w:bCs/>
          <w:color w:val="000000"/>
          <w:sz w:val="24"/>
          <w:szCs w:val="24"/>
        </w:rPr>
        <w:t>Thoughts:</w:t>
      </w:r>
      <w:r>
        <w:rPr>
          <w:rFonts w:ascii="Arimo" w:hAnsi="Arimo" w:cs="Arimo" w:eastAsia="Arimo"/>
          <w:color w:val="000000"/>
          <w:sz w:val="24"/>
          <w:szCs w:val="24"/>
        </w:rPr>
        <w:t xml:space="preserve"> "Everyone is staring at me. I need to get out of here. I can't breathe."
</w:t>
      </w:r>
    </w:p>
    <w:p>
      <w:pPr>
        <w:numPr>
          <w:ilvl w:val="0"/>
          <w:numId w:val="4"/>
        </w:numPr>
        <w:spacing w:after="0" w:before="0" w:line="336" w:lineRule="auto"/>
        <w:jc w:val="start"/>
      </w:pPr>
      <w:r>
        <w:rPr>
          <w:rFonts w:ascii="Arimo Bold" w:hAnsi="Arimo Bold" w:cs="Arimo Bold" w:eastAsia="Arimo Bold"/>
          <w:b/>
          <w:bCs/>
          <w:color w:val="000000"/>
          <w:sz w:val="24"/>
          <w:szCs w:val="24"/>
        </w:rPr>
        <w:t>Feelings:</w:t>
      </w:r>
      <w:r>
        <w:rPr>
          <w:rFonts w:ascii="Arimo" w:hAnsi="Arimo" w:cs="Arimo" w:eastAsia="Arimo"/>
          <w:color w:val="000000"/>
          <w:sz w:val="24"/>
          <w:szCs w:val="24"/>
        </w:rPr>
        <w:t xml:space="preserve"> Panic, overwhelm.
</w:t>
      </w:r>
    </w:p>
    <w:p>
      <w:pPr>
        <w:numPr>
          <w:ilvl w:val="0"/>
          <w:numId w:val="4"/>
        </w:numPr>
        <w:spacing w:after="0" w:before="0" w:line="336" w:lineRule="auto"/>
        <w:jc w:val="start"/>
      </w:pPr>
      <w:r>
        <w:rPr>
          <w:rFonts w:ascii="Arimo Bold" w:hAnsi="Arimo Bold" w:cs="Arimo Bold" w:eastAsia="Arimo Bold"/>
          <w:b/>
          <w:bCs/>
          <w:color w:val="000000"/>
          <w:sz w:val="24"/>
          <w:szCs w:val="24"/>
        </w:rPr>
        <w:t>Physical Sensations:</w:t>
      </w:r>
      <w:r>
        <w:rPr>
          <w:rFonts w:ascii="Arimo" w:hAnsi="Arimo" w:cs="Arimo" w:eastAsia="Arimo"/>
          <w:color w:val="000000"/>
          <w:sz w:val="24"/>
          <w:szCs w:val="24"/>
        </w:rPr>
        <w:t xml:space="preserve"> Heart pounding, dizziness, feeling hot.
</w:t>
      </w:r>
    </w:p>
    <w:p>
      <w:pPr>
        <w:numPr>
          <w:ilvl w:val="0"/>
          <w:numId w:val="4"/>
        </w:numPr>
        <w:spacing w:after="0" w:before="0" w:line="336" w:lineRule="auto"/>
        <w:jc w:val="start"/>
      </w:pPr>
      <w:r>
        <w:rPr>
          <w:rFonts w:ascii="Arimo Bold" w:hAnsi="Arimo Bold" w:cs="Arimo Bold" w:eastAsia="Arimo Bold"/>
          <w:b/>
          <w:bCs/>
          <w:color w:val="000000"/>
          <w:sz w:val="24"/>
          <w:szCs w:val="24"/>
        </w:rPr>
        <w:t>Trigger Hypothesis:</w:t>
      </w:r>
      <w:r>
        <w:rPr>
          <w:rFonts w:ascii="Arimo" w:hAnsi="Arimo" w:cs="Arimo" w:eastAsia="Arimo"/>
          <w:color w:val="000000"/>
          <w:sz w:val="24"/>
          <w:szCs w:val="24"/>
        </w:rPr>
        <w:t xml:space="preserve"> Crowded public space, feeling observed.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ITC Benguiat Condensed Bold" w:hAnsi="ITC Benguiat Condensed Bold" w:cs="ITC Benguiat Condensed Bold" w:eastAsia="ITC Benguiat Condensed Bold"/>
                <w:b/>
                <w:bCs/>
                <w:color w:val="ffffff"/>
                <w:sz w:val="40"/>
                <w:szCs w:val="40"/>
              </w:rPr>
              <w:t xml:space="preserve">Next Steps
</w:t>
            </w:r>
          </w:p>
        </w:tc>
      </w:tr>
    </w:tbl>
    <w:p>
      <w:pPr>
        <w:spacing w:after="120" w:before="120" w:line="336" w:lineRule="auto"/>
        <w:ind w:firstLine="0" w:start="0"/>
        <w:jc w:val="start"/>
      </w:pPr>
      <w:r>
        <w:rPr>
          <w:rFonts w:ascii="Arimo" w:hAnsi="Arimo" w:cs="Arimo" w:eastAsia="Arimo"/>
          <w:color w:val="000000"/>
          <w:sz w:val="24"/>
          <w:szCs w:val="24"/>
        </w:rPr>
        <w:t>Once you have a week's worth of entries, review your Trigger Tracker. Look for patterns and recurring triggers. Understanding these patterns is the first step toward developing personali</w:t>
      </w:r>
      <w:r>
        <w:rPr>
          <w:rFonts w:ascii="Arimo" w:hAnsi="Arimo" w:cs="Arimo" w:eastAsia="Arimo"/>
          <w:color w:val="000000"/>
          <w:sz w:val="24"/>
          <w:szCs w:val="24"/>
        </w:rPr>
        <w:t>s</w:t>
      </w:r>
      <w:r>
        <w:rPr>
          <w:rFonts w:ascii="Arimo" w:hAnsi="Arimo" w:cs="Arimo" w:eastAsia="Arimo"/>
          <w:color w:val="000000"/>
          <w:sz w:val="24"/>
          <w:szCs w:val="24"/>
        </w:rPr>
        <w:t xml:space="preserve">ed coping strategies. You might find it helpful to discuss your findings with a therapist or counselor, who can guide you in creating an effective management plan.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Bold Italics">
    <w:panose1 w:val="020B0704020202090204"/>
    <w:charset w:characterSet="1"/>
    <w:embedBoldItalic r:id="rId2"/>
  </w:font>
  <w:font w:name="Arimo">
    <w:panose1 w:val="020B0604020202020204"/>
    <w:charset w:characterSet="1"/>
    <w:embedRegular r:id="rId3"/>
  </w:font>
  <w:font w:name="Arimo Italics">
    <w:panose1 w:val="020B0604020202090204"/>
    <w:charset w:characterSet="1"/>
    <w:embedItalic r:id="rId4"/>
  </w:font>
  <w:font w:name="Barlow Condensed Medium">
    <w:panose1 w:val="00000606000000000000"/>
    <w:charset w:characterSet="1"/>
    <w:embedBold r:id="rId5"/>
  </w:font>
  <w:font w:name="ITC Benguiat Condensed Bold">
    <w:panose1 w:val="02030806050306020704"/>
    <w:charset w:characterSet="1"/>
  </w:font>
  <w:font w:name="ITC Benguiat Condensed Bold Italics">
    <w:panose1 w:val="02030806050306090704"/>
    <w:charset w:characterSet="1"/>
  </w:font>
  <w:font w:name="ITC Benguiat Condensed Medium Italics">
    <w:panose1 w:val="02030606050306090704"/>
    <w:charset w:characterSet="1"/>
  </w:font>
  <w:font w:name="ITC Benguiat Condensed">
    <w:panose1 w:val="02030506050306020704"/>
    <w:charset w:characterSet="1"/>
  </w:font>
  <w:font w:name="ITC Benguiat Condensed Italics">
    <w:panose1 w:val="02030506050306090704"/>
    <w:charset w:characterSet="1"/>
  </w:font>
  <w:font w:name="ITC Benguiat Condensed Medium">
    <w:panose1 w:val="020306060503060207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2026-07-08T15:56:55Z</dcterms:created>
  <dc:creator>Apache POI</dc:creator>
  <dc:title>Your values are the guiding stars of your life. They represent what you deem to be good, right, and important. When you make choices that are in harmony with your values, you tend to experience a greater sense of purpose, satisfaction, and authenticity.</dc:title>
</cp:coreProperties>
</file>