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8a92d63b-8662-4b93-b966-e2ebc3c99816.png"/>
            <wp:cNvGraphicFramePr>
              <a:graphicFrameLocks noChangeAspect="true"/>
            </wp:cNvGraphicFramePr>
            <a:graphic>
              <a:graphicData uri="http://schemas.openxmlformats.org/drawingml/2006/picture">
                <pic:pic xmlns:pic="http://schemas.openxmlformats.org/drawingml/2006/picture">
                  <pic:nvPicPr>
                    <pic:cNvPr id="0" name="Picture 0" descr="18a92d63b-8662-4b93-b966-e2ebc3c99816.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Arimo" w:hAnsi="Arimo" w:cs="Arimo" w:eastAsia="Arimo"/>
          <w:color w:val="000000"/>
          <w:sz w:val="24"/>
          <w:szCs w:val="24"/>
        </w:rPr>
        <w:t>Navigating the social world can be tricky! Sometimes, people say one thing but their body language or tone of voice tells a different story. Learning to read these 'social cues' can help you understand others better, build stronger friendships, and avoid misunderstandings.</w:t>
      </w:r>
      <w:r>
        <w:rPr>
          <w:rFonts w:ascii="Arimo" w:hAnsi="Arimo" w:cs="Arimo" w:eastAsia="Arimo"/>
          <w:color w:val="000000"/>
          <w:sz w:val="24"/>
          <w:szCs w:val="24"/>
        </w:rPr>
        <w:t xml:space="preserv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Corben Bold" w:hAnsi="Corben Bold" w:cs="Corben Bold" w:eastAsia="Corben Bold"/>
                <w:b/>
                <w:bCs/>
                <w:color w:val="004aad"/>
                <w:sz w:val="38"/>
                <w:szCs w:val="38"/>
              </w:rPr>
              <w:t xml:space="preserve">What Are Social Cues?
</w:t>
            </w:r>
          </w:p>
        </w:tc>
      </w:tr>
    </w:tbl>
    <w:p>
      <w:pPr>
        <w:spacing w:after="120" w:before="120" w:line="336" w:lineRule="auto"/>
        <w:ind w:firstLine="0" w:start="0"/>
        <w:jc w:val="start"/>
      </w:pPr>
      <w:r>
        <w:rPr>
          <w:rFonts w:ascii="Arimo" w:hAnsi="Arimo" w:cs="Arimo" w:eastAsia="Arimo"/>
          <w:color w:val="000000"/>
          <w:sz w:val="24"/>
          <w:szCs w:val="24"/>
        </w:rPr>
        <w:t xml:space="preserve">Social cues are like silent signals that people send when they communicate. They are often unconscious and can give us extra information beyond just the words being spoken. They include:
</w:t>
      </w:r>
    </w:p>
    <w:p>
      <w:pPr>
        <w:numPr>
          <w:ilvl w:val="0"/>
          <w:numId w:val="1"/>
        </w:numPr>
        <w:spacing w:after="0" w:before="0" w:line="336" w:lineRule="auto"/>
        <w:jc w:val="start"/>
      </w:pPr>
      <w:r>
        <w:rPr>
          <w:rFonts w:ascii="Arimo Bold" w:hAnsi="Arimo Bold" w:cs="Arimo Bold" w:eastAsia="Arimo Bold"/>
          <w:b/>
          <w:bCs/>
          <w:color w:val="000000"/>
          <w:sz w:val="24"/>
          <w:szCs w:val="24"/>
        </w:rPr>
        <w:t>Facial Expressions:</w:t>
      </w:r>
      <w:r>
        <w:rPr>
          <w:rFonts w:ascii="Arimo" w:hAnsi="Arimo" w:cs="Arimo" w:eastAsia="Arimo"/>
          <w:color w:val="000000"/>
          <w:sz w:val="24"/>
          <w:szCs w:val="24"/>
        </w:rPr>
        <w:t xml:space="preserve"> A smile can mean happiness, but it can also be polite or even nervous. Furrowed brows might mean concentration or confusion. Wide eyes could signal surprise or fear.
</w:t>
      </w:r>
    </w:p>
    <w:p>
      <w:pPr>
        <w:numPr>
          <w:ilvl w:val="0"/>
          <w:numId w:val="1"/>
        </w:numPr>
        <w:spacing w:after="0" w:before="0" w:line="336" w:lineRule="auto"/>
        <w:jc w:val="start"/>
      </w:pPr>
      <w:r>
        <w:rPr>
          <w:rFonts w:ascii="Arimo Bold" w:hAnsi="Arimo Bold" w:cs="Arimo Bold" w:eastAsia="Arimo Bold"/>
          <w:b/>
          <w:bCs/>
          <w:color w:val="000000"/>
          <w:sz w:val="24"/>
          <w:szCs w:val="24"/>
        </w:rPr>
        <w:t>Body Language:</w:t>
      </w:r>
      <w:r>
        <w:rPr>
          <w:rFonts w:ascii="Arimo" w:hAnsi="Arimo" w:cs="Arimo" w:eastAsia="Arimo"/>
          <w:color w:val="000000"/>
          <w:sz w:val="24"/>
          <w:szCs w:val="24"/>
        </w:rPr>
        <w:t xml:space="preserve"> How someone stands, their posture, and their gestures can reveal a lot. Arms crossed might mean they're closed off or defensive. Leaning in could show interest. Fidgeting might indicate nervousness or boredom.
</w:t>
      </w:r>
    </w:p>
    <w:p>
      <w:pPr>
        <w:numPr>
          <w:ilvl w:val="0"/>
          <w:numId w:val="1"/>
        </w:numPr>
        <w:spacing w:after="0" w:before="0" w:line="336" w:lineRule="auto"/>
        <w:jc w:val="start"/>
      </w:pPr>
      <w:r>
        <w:rPr>
          <w:rFonts w:ascii="Arimo Bold" w:hAnsi="Arimo Bold" w:cs="Arimo Bold" w:eastAsia="Arimo Bold"/>
          <w:b/>
          <w:bCs/>
          <w:color w:val="000000"/>
          <w:sz w:val="24"/>
          <w:szCs w:val="24"/>
        </w:rPr>
        <w:t>Tone of Voice:</w:t>
      </w:r>
      <w:r>
        <w:rPr>
          <w:rFonts w:ascii="Arimo" w:hAnsi="Arimo" w:cs="Arimo" w:eastAsia="Arimo"/>
          <w:color w:val="000000"/>
          <w:sz w:val="24"/>
          <w:szCs w:val="24"/>
        </w:rPr>
        <w:t xml:space="preserve"> The pitch, speed, and volume of someone's voice add meaning to their words. A sarcastic tone might mean the opposite of what's being said. An excited tone suggests enthusiasm.
</w:t>
      </w:r>
    </w:p>
    <w:p>
      <w:pPr>
        <w:numPr>
          <w:ilvl w:val="0"/>
          <w:numId w:val="1"/>
        </w:numPr>
        <w:spacing w:after="0" w:before="0" w:line="336" w:lineRule="auto"/>
        <w:jc w:val="start"/>
      </w:pPr>
      <w:r>
        <w:rPr>
          <w:rFonts w:ascii="Arimo Bold" w:hAnsi="Arimo Bold" w:cs="Arimo Bold" w:eastAsia="Arimo Bold"/>
          <w:b/>
          <w:bCs/>
          <w:color w:val="000000"/>
          <w:sz w:val="24"/>
          <w:szCs w:val="24"/>
        </w:rPr>
        <w:t>Eye Contact:</w:t>
      </w:r>
      <w:r>
        <w:rPr>
          <w:rFonts w:ascii="Arimo" w:hAnsi="Arimo" w:cs="Arimo" w:eastAsia="Arimo"/>
          <w:color w:val="000000"/>
          <w:sz w:val="24"/>
          <w:szCs w:val="24"/>
        </w:rPr>
        <w:t xml:space="preserve"> Holding eye contact can show engagement and confidence, while avoiding it might suggest shyness, discomfort, or dishonesty. The </w:t>
      </w:r>
      <w:r>
        <w:rPr>
          <w:rFonts w:ascii="Arimo Italics" w:hAnsi="Arimo Italics" w:cs="Arimo Italics" w:eastAsia="Arimo Italics"/>
          <w:i/>
          <w:iCs/>
          <w:color w:val="000000"/>
          <w:sz w:val="24"/>
          <w:szCs w:val="24"/>
        </w:rPr>
        <w:t>amount</w:t>
      </w:r>
      <w:r>
        <w:rPr>
          <w:rFonts w:ascii="Arimo" w:hAnsi="Arimo" w:cs="Arimo" w:eastAsia="Arimo"/>
          <w:color w:val="000000"/>
          <w:sz w:val="24"/>
          <w:szCs w:val="24"/>
        </w:rPr>
        <w:t xml:space="preserve"> and </w:t>
      </w:r>
      <w:r>
        <w:rPr>
          <w:rFonts w:ascii="Arimo Italics" w:hAnsi="Arimo Italics" w:cs="Arimo Italics" w:eastAsia="Arimo Italics"/>
          <w:i/>
          <w:iCs/>
          <w:color w:val="000000"/>
          <w:sz w:val="24"/>
          <w:szCs w:val="24"/>
        </w:rPr>
        <w:t>duration</w:t>
      </w:r>
      <w:r>
        <w:rPr>
          <w:rFonts w:ascii="Arimo" w:hAnsi="Arimo" w:cs="Arimo" w:eastAsia="Arimo"/>
          <w:color w:val="000000"/>
          <w:sz w:val="24"/>
          <w:szCs w:val="24"/>
        </w:rPr>
        <w:t xml:space="preserve"> of eye contact matter.
</w:t>
      </w:r>
    </w:p>
    <w:p>
      <w:pPr>
        <w:numPr>
          <w:ilvl w:val="0"/>
          <w:numId w:val="1"/>
        </w:numPr>
        <w:spacing w:after="0" w:before="0" w:line="336" w:lineRule="auto"/>
        <w:jc w:val="start"/>
      </w:pPr>
      <w:r>
        <w:rPr>
          <w:rFonts w:ascii="Arimo Bold" w:hAnsi="Arimo Bold" w:cs="Arimo Bold" w:eastAsia="Arimo Bold"/>
          <w:b/>
          <w:bCs/>
          <w:color w:val="000000"/>
          <w:sz w:val="24"/>
          <w:szCs w:val="24"/>
        </w:rPr>
        <w:t>Proxemics (Personal Space):</w:t>
      </w:r>
      <w:r>
        <w:rPr>
          <w:rFonts w:ascii="Arimo" w:hAnsi="Arimo" w:cs="Arimo" w:eastAsia="Arimo"/>
          <w:color w:val="000000"/>
          <w:sz w:val="24"/>
          <w:szCs w:val="24"/>
        </w:rPr>
        <w:t xml:space="preserve"> How close or far someone stands from you can indicate their comfort level. Getting too close might feel intrusive, while standing too far away might seem distant.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Corben Bold" w:hAnsi="Corben Bold" w:cs="Corben Bold" w:eastAsia="Corben Bold"/>
                <w:b/>
                <w:bCs/>
                <w:color w:val="004aad"/>
                <w:sz w:val="38"/>
                <w:szCs w:val="38"/>
              </w:rPr>
              <w:t xml:space="preserve">Why Are Social Cues Important?
</w:t>
            </w:r>
          </w:p>
        </w:tc>
      </w:tr>
    </w:tbl>
    <w:p>
      <w:pPr>
        <w:spacing w:after="120" w:before="120" w:line="336" w:lineRule="auto"/>
        <w:ind w:firstLine="0" w:start="0"/>
        <w:jc w:val="start"/>
      </w:pPr>
      <w:r>
        <w:rPr>
          <w:rFonts w:ascii="Arimo" w:hAnsi="Arimo" w:cs="Arimo" w:eastAsia="Arimo"/>
          <w:color w:val="000000"/>
          <w:sz w:val="24"/>
          <w:szCs w:val="24"/>
        </w:rPr>
        <w:t xml:space="preserve">Being able to read social cues helps you:
</w:t>
      </w:r>
    </w:p>
    <w:p>
      <w:pPr>
        <w:numPr>
          <w:ilvl w:val="0"/>
          <w:numId w:val="2"/>
        </w:numPr>
        <w:spacing w:after="0" w:before="0" w:line="336" w:lineRule="auto"/>
        <w:jc w:val="start"/>
      </w:pPr>
      <w:r>
        <w:rPr>
          <w:rFonts w:ascii="Arimo Bold" w:hAnsi="Arimo Bold" w:cs="Arimo Bold" w:eastAsia="Arimo Bold"/>
          <w:b/>
          <w:bCs/>
          <w:color w:val="000000"/>
          <w:sz w:val="24"/>
          <w:szCs w:val="24"/>
        </w:rPr>
        <w:t>Understand Feelings:</w:t>
      </w:r>
      <w:r>
        <w:rPr>
          <w:rFonts w:ascii="Arimo" w:hAnsi="Arimo" w:cs="Arimo" w:eastAsia="Arimo"/>
          <w:color w:val="000000"/>
          <w:sz w:val="24"/>
          <w:szCs w:val="24"/>
        </w:rPr>
        <w:t xml:space="preserve"> You can often tell how someone is feeling, even if they don't say it directly.
</w:t>
      </w:r>
    </w:p>
    <w:p>
      <w:pPr>
        <w:numPr>
          <w:ilvl w:val="0"/>
          <w:numId w:val="2"/>
        </w:numPr>
        <w:spacing w:after="0" w:before="0" w:line="336" w:lineRule="auto"/>
        <w:jc w:val="start"/>
      </w:pPr>
      <w:r>
        <w:rPr>
          <w:rFonts w:ascii="Arimo Bold" w:hAnsi="Arimo Bold" w:cs="Arimo Bold" w:eastAsia="Arimo Bold"/>
          <w:b/>
          <w:bCs/>
          <w:color w:val="000000"/>
          <w:sz w:val="24"/>
          <w:szCs w:val="24"/>
        </w:rPr>
        <w:t>Respond Appropriately:</w:t>
      </w:r>
      <w:r>
        <w:rPr>
          <w:rFonts w:ascii="Arimo" w:hAnsi="Arimo" w:cs="Arimo" w:eastAsia="Arimo"/>
          <w:color w:val="000000"/>
          <w:sz w:val="24"/>
          <w:szCs w:val="24"/>
        </w:rPr>
        <w:t xml:space="preserve"> You can adjust your own behavior to match the social situation.
</w:t>
      </w:r>
    </w:p>
    <w:p>
      <w:pPr>
        <w:numPr>
          <w:ilvl w:val="0"/>
          <w:numId w:val="2"/>
        </w:numPr>
        <w:spacing w:after="0" w:before="0" w:line="336" w:lineRule="auto"/>
        <w:jc w:val="start"/>
      </w:pPr>
      <w:r>
        <w:rPr>
          <w:rFonts w:ascii="Arimo Bold" w:hAnsi="Arimo Bold" w:cs="Arimo Bold" w:eastAsia="Arimo Bold"/>
          <w:b/>
          <w:bCs/>
          <w:color w:val="000000"/>
          <w:sz w:val="24"/>
          <w:szCs w:val="24"/>
        </w:rPr>
        <w:t>Build Empathy:</w:t>
      </w:r>
      <w:r>
        <w:rPr>
          <w:rFonts w:ascii="Arimo" w:hAnsi="Arimo" w:cs="Arimo" w:eastAsia="Arimo"/>
          <w:color w:val="000000"/>
          <w:sz w:val="24"/>
          <w:szCs w:val="24"/>
        </w:rPr>
        <w:t xml:space="preserve"> Understanding others' emotions helps you connect with them on a deeper level.
</w:t>
      </w:r>
    </w:p>
    <w:p>
      <w:pPr>
        <w:numPr>
          <w:ilvl w:val="0"/>
          <w:numId w:val="2"/>
        </w:numPr>
        <w:spacing w:after="0" w:before="0" w:line="336" w:lineRule="auto"/>
        <w:jc w:val="start"/>
      </w:pPr>
      <w:r>
        <w:rPr>
          <w:rFonts w:ascii="Arimo Bold" w:hAnsi="Arimo Bold" w:cs="Arimo Bold" w:eastAsia="Arimo Bold"/>
          <w:b/>
          <w:bCs/>
          <w:color w:val="000000"/>
          <w:sz w:val="24"/>
          <w:szCs w:val="24"/>
        </w:rPr>
        <w:t>Avoid Misunderstandings:</w:t>
      </w:r>
      <w:r>
        <w:rPr>
          <w:rFonts w:ascii="Arimo" w:hAnsi="Arimo" w:cs="Arimo" w:eastAsia="Arimo"/>
          <w:color w:val="000000"/>
          <w:sz w:val="24"/>
          <w:szCs w:val="24"/>
        </w:rPr>
        <w:t xml:space="preserve"> You're less likely to misinterpret someone's intentions.
</w:t>
      </w:r>
    </w:p>
    <w:p>
      <w:pPr>
        <w:numPr>
          <w:ilvl w:val="0"/>
          <w:numId w:val="2"/>
        </w:numPr>
        <w:spacing w:after="0" w:before="0" w:line="336" w:lineRule="auto"/>
        <w:jc w:val="start"/>
      </w:pPr>
      <w:r>
        <w:rPr>
          <w:rFonts w:ascii="Arimo Bold" w:hAnsi="Arimo Bold" w:cs="Arimo Bold" w:eastAsia="Arimo Bold"/>
          <w:b/>
          <w:bCs/>
          <w:color w:val="000000"/>
          <w:sz w:val="24"/>
          <w:szCs w:val="24"/>
        </w:rPr>
        <w:t>Improve Communication:</w:t>
      </w:r>
      <w:r>
        <w:rPr>
          <w:rFonts w:ascii="Arimo" w:hAnsi="Arimo" w:cs="Arimo" w:eastAsia="Arimo"/>
          <w:color w:val="000000"/>
          <w:sz w:val="24"/>
          <w:szCs w:val="24"/>
        </w:rPr>
        <w:t xml:space="preserve"> You become a more effective communicator by understanding the full message being sent.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Corben Bold" w:hAnsi="Corben Bold" w:cs="Corben Bold" w:eastAsia="Corben Bold"/>
                <w:b/>
                <w:bCs/>
                <w:color w:val="004aad"/>
                <w:sz w:val="38"/>
                <w:szCs w:val="38"/>
              </w:rPr>
              <w:t xml:space="preserve">Activity: Social Cue Detective!
</w:t>
            </w:r>
          </w:p>
        </w:tc>
      </w:tr>
    </w:tbl>
    <w:p>
      <w:pPr>
        <w:spacing w:after="120" w:before="120" w:line="336" w:lineRule="auto"/>
        <w:ind w:firstLine="0" w:start="0"/>
        <w:jc w:val="start"/>
      </w:pPr>
      <w:r>
        <w:rPr>
          <w:rFonts w:ascii="Arimo" w:hAnsi="Arimo" w:cs="Arimo" w:eastAsia="Arimo"/>
          <w:color w:val="000000"/>
          <w:sz w:val="24"/>
          <w:szCs w:val="24"/>
        </w:rPr>
        <w:t xml:space="preserve">This activity can be done with friends, family, or even by observing people in public places (without staring, of course!).
</w:t>
      </w:r>
    </w:p>
    <w:p>
      <w:pPr>
        <w:spacing w:after="120" w:before="120" w:line="336" w:lineRule="auto"/>
        <w:ind w:firstLine="0" w:start="0"/>
        <w:jc w:val="start"/>
      </w:pPr>
      <w:r>
        <w:rPr>
          <w:rFonts w:ascii="Arimo Bold" w:hAnsi="Arimo Bold" w:cs="Arimo Bold" w:eastAsia="Arimo Bold"/>
          <w:b/>
          <w:bCs/>
          <w:color w:val="000000"/>
          <w:sz w:val="24"/>
          <w:szCs w:val="24"/>
        </w:rPr>
        <w:t>Part 1: Observation Challenge</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mo Bold" w:hAnsi="Arimo Bold" w:cs="Arimo Bold" w:eastAsia="Arimo Bold"/>
          <w:b/>
          <w:bCs/>
          <w:color w:val="000000"/>
          <w:sz w:val="24"/>
          <w:szCs w:val="24"/>
        </w:rPr>
        <w:t>Choose a Scenario:</w:t>
      </w:r>
      <w:r>
        <w:rPr>
          <w:rFonts w:ascii="Arimo" w:hAnsi="Arimo" w:cs="Arimo" w:eastAsia="Arimo"/>
          <w:color w:val="000000"/>
          <w:sz w:val="24"/>
          <w:szCs w:val="24"/>
        </w:rPr>
        <w:t xml:space="preserve"> Pick a common social situation (e.g., a group of friends talking, someone ordering food, a teacher explaining something, two people having a quiet conversation).
</w:t>
      </w:r>
    </w:p>
    <w:p>
      <w:pPr>
        <w:numPr>
          <w:ilvl w:val="0"/>
          <w:numId w:val="3"/>
        </w:numPr>
        <w:spacing w:after="0" w:before="0" w:line="336" w:lineRule="auto"/>
        <w:jc w:val="start"/>
      </w:pPr>
      <w:r>
        <w:rPr>
          <w:rFonts w:ascii="Arimo Bold" w:hAnsi="Arimo Bold" w:cs="Arimo Bold" w:eastAsia="Arimo Bold"/>
          <w:b/>
          <w:bCs/>
          <w:color w:val="000000"/>
          <w:sz w:val="24"/>
          <w:szCs w:val="24"/>
        </w:rPr>
        <w:t>Observe and Note:</w:t>
      </w:r>
      <w:r>
        <w:rPr>
          <w:rFonts w:ascii="Arimo" w:hAnsi="Arimo" w:cs="Arimo" w:eastAsia="Arimo"/>
          <w:color w:val="000000"/>
          <w:sz w:val="24"/>
          <w:szCs w:val="24"/>
        </w:rPr>
        <w:t xml:space="preserve"> Watch or imagine the people involved. Focus on:
</w:t>
      </w:r>
    </w:p>
    <w:p>
      <w:pPr>
        <w:numPr>
          <w:ilvl w:val="1"/>
          <w:numId w:val="4"/>
        </w:numPr>
        <w:spacing w:after="0" w:before="0" w:line="336" w:lineRule="auto"/>
        <w:jc w:val="start"/>
      </w:pPr>
      <w:r>
        <w:rPr>
          <w:rFonts w:ascii="Arimo" w:hAnsi="Arimo" w:cs="Arimo" w:eastAsia="Arimo"/>
          <w:color w:val="000000"/>
          <w:sz w:val="24"/>
          <w:szCs w:val="24"/>
        </w:rPr>
        <w:t xml:space="preserve">What are their facial expressions?
</w:t>
      </w:r>
    </w:p>
    <w:p>
      <w:pPr>
        <w:numPr>
          <w:ilvl w:val="1"/>
          <w:numId w:val="4"/>
        </w:numPr>
        <w:spacing w:after="0" w:before="0" w:line="336" w:lineRule="auto"/>
        <w:jc w:val="start"/>
      </w:pPr>
      <w:r>
        <w:rPr>
          <w:rFonts w:ascii="Arimo" w:hAnsi="Arimo" w:cs="Arimo" w:eastAsia="Arimo"/>
          <w:color w:val="000000"/>
          <w:sz w:val="24"/>
          <w:szCs w:val="24"/>
        </w:rPr>
        <w:t xml:space="preserve">What is their body language (posture, gestures)?
</w:t>
      </w:r>
    </w:p>
    <w:p>
      <w:pPr>
        <w:numPr>
          <w:ilvl w:val="1"/>
          <w:numId w:val="4"/>
        </w:numPr>
        <w:spacing w:after="0" w:before="0" w:line="336" w:lineRule="auto"/>
        <w:jc w:val="start"/>
      </w:pPr>
      <w:r>
        <w:rPr>
          <w:rFonts w:ascii="Arimo" w:hAnsi="Arimo" w:cs="Arimo" w:eastAsia="Arimo"/>
          <w:color w:val="000000"/>
          <w:sz w:val="24"/>
          <w:szCs w:val="24"/>
        </w:rPr>
        <w:t xml:space="preserve">What is the tone of their voice (if you can imagine it)?
</w:t>
      </w:r>
    </w:p>
    <w:p>
      <w:pPr>
        <w:numPr>
          <w:ilvl w:val="1"/>
          <w:numId w:val="4"/>
        </w:numPr>
        <w:spacing w:after="0" w:before="0" w:line="336" w:lineRule="auto"/>
        <w:jc w:val="start"/>
      </w:pPr>
      <w:r>
        <w:rPr>
          <w:rFonts w:ascii="Arimo" w:hAnsi="Arimo" w:cs="Arimo" w:eastAsia="Arimo"/>
          <w:color w:val="000000"/>
          <w:sz w:val="24"/>
          <w:szCs w:val="24"/>
        </w:rPr>
        <w:t xml:space="preserve">How is their eye contact?
</w:t>
      </w:r>
    </w:p>
    <w:p>
      <w:pPr>
        <w:numPr>
          <w:ilvl w:val="0"/>
          <w:numId w:val="5"/>
        </w:numPr>
        <w:spacing w:after="0" w:before="0" w:line="336" w:lineRule="auto"/>
        <w:jc w:val="start"/>
      </w:pPr>
      <w:r>
        <w:rPr>
          <w:rFonts w:ascii="Arimo Bold" w:hAnsi="Arimo Bold" w:cs="Arimo Bold" w:eastAsia="Arimo Bold"/>
          <w:b/>
          <w:bCs/>
          <w:color w:val="000000"/>
          <w:sz w:val="24"/>
          <w:szCs w:val="24"/>
        </w:rPr>
        <w:t>Make a Guess:</w:t>
      </w:r>
      <w:r>
        <w:rPr>
          <w:rFonts w:ascii="Arimo" w:hAnsi="Arimo" w:cs="Arimo" w:eastAsia="Arimo"/>
          <w:color w:val="000000"/>
          <w:sz w:val="24"/>
          <w:szCs w:val="24"/>
        </w:rPr>
        <w:t xml:space="preserve"> Based on the cues, what do you think each person is feeling or trying to communicate beyond their words? Write down your observations and guesses.
</w:t>
      </w:r>
    </w:p>
    <w:p>
      <w:pPr>
        <w:spacing w:after="120" w:before="120" w:line="336" w:lineRule="auto"/>
        <w:ind w:firstLine="0" w:start="0"/>
        <w:jc w:val="start"/>
      </w:pPr>
      <w:r>
        <w:rPr>
          <w:rFonts w:ascii="Arimo Bold" w:hAnsi="Arimo Bold" w:cs="Arimo Bold" w:eastAsia="Arimo Bold"/>
          <w:b/>
          <w:bCs/>
          <w:color w:val="000000"/>
          <w:sz w:val="24"/>
          <w:szCs w:val="24"/>
        </w:rPr>
        <w:t>Part 2: Discussion (If with others)</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Arimo" w:hAnsi="Arimo" w:cs="Arimo" w:eastAsia="Arimo"/>
          <w:color w:val="000000"/>
          <w:sz w:val="24"/>
          <w:szCs w:val="24"/>
        </w:rPr>
        <w:t xml:space="preserve">Share your observations and guesses. Did others notice the same things? Did anyone interpret the cues differently?
</w:t>
      </w:r>
    </w:p>
    <w:p>
      <w:pPr>
        <w:numPr>
          <w:ilvl w:val="0"/>
          <w:numId w:val="6"/>
        </w:numPr>
        <w:spacing w:after="0" w:before="0" w:line="336" w:lineRule="auto"/>
        <w:jc w:val="start"/>
      </w:pPr>
      <w:r>
        <w:rPr>
          <w:rFonts w:ascii="Arimo" w:hAnsi="Arimo" w:cs="Arimo" w:eastAsia="Arimo"/>
          <w:color w:val="000000"/>
          <w:sz w:val="24"/>
          <w:szCs w:val="24"/>
        </w:rPr>
        <w:t xml:space="preserve">Discuss </w:t>
      </w:r>
      <w:r>
        <w:rPr>
          <w:rFonts w:ascii="Arimo Italics" w:hAnsi="Arimo Italics" w:cs="Arimo Italics" w:eastAsia="Arimo Italics"/>
          <w:i/>
          <w:iCs/>
          <w:color w:val="000000"/>
          <w:sz w:val="24"/>
          <w:szCs w:val="24"/>
        </w:rPr>
        <w:t>why</w:t>
      </w:r>
      <w:r>
        <w:rPr>
          <w:rFonts w:ascii="Arimo" w:hAnsi="Arimo" w:cs="Arimo" w:eastAsia="Arimo"/>
          <w:color w:val="000000"/>
          <w:sz w:val="24"/>
          <w:szCs w:val="24"/>
        </w:rPr>
        <w:t xml:space="preserve"> you interpreted the cues a certain way. What made you think someone was happy, sad, confused, or interested?
</w:t>
      </w:r>
    </w:p>
    <w:p>
      <w:pPr>
        <w:spacing w:after="120" w:before="120" w:line="336" w:lineRule="auto"/>
        <w:ind w:firstLine="0" w:start="0"/>
        <w:jc w:val="start"/>
      </w:pPr>
      <w:r>
        <w:rPr>
          <w:rFonts w:ascii="Arimo Bold" w:hAnsi="Arimo Bold" w:cs="Arimo Bold" w:eastAsia="Arimo Bold"/>
          <w:b/>
          <w:bCs/>
          <w:color w:val="000000"/>
          <w:sz w:val="24"/>
          <w:szCs w:val="24"/>
        </w:rPr>
        <w:t>Part 3: Reflection</w:t>
      </w:r>
      <w:r>
        <w:rPr>
          <w:rFonts w:ascii="Arimo" w:hAnsi="Arimo" w:cs="Arimo" w:eastAsia="Arimo"/>
          <w:color w:val="000000"/>
          <w:sz w:val="24"/>
          <w:szCs w:val="24"/>
        </w:rPr>
        <w:t xml:space="preserve">
</w:t>
      </w:r>
    </w:p>
    <w:p>
      <w:pPr>
        <w:numPr>
          <w:ilvl w:val="0"/>
          <w:numId w:val="7"/>
        </w:numPr>
        <w:spacing w:after="0" w:before="0" w:line="336" w:lineRule="auto"/>
        <w:jc w:val="start"/>
      </w:pPr>
      <w:r>
        <w:rPr>
          <w:rFonts w:ascii="Arimo" w:hAnsi="Arimo" w:cs="Arimo" w:eastAsia="Arimo"/>
          <w:color w:val="000000"/>
          <w:sz w:val="24"/>
          <w:szCs w:val="24"/>
        </w:rPr>
        <w:t xml:space="preserve">What was easy to figure out? What was difficult?
</w:t>
      </w:r>
    </w:p>
    <w:p>
      <w:pPr>
        <w:numPr>
          <w:ilvl w:val="0"/>
          <w:numId w:val="7"/>
        </w:numPr>
        <w:spacing w:after="0" w:before="0" w:line="336" w:lineRule="auto"/>
        <w:jc w:val="start"/>
      </w:pPr>
      <w:r>
        <w:rPr>
          <w:rFonts w:ascii="Arimo" w:hAnsi="Arimo" w:cs="Arimo" w:eastAsia="Arimo"/>
          <w:color w:val="000000"/>
          <w:sz w:val="24"/>
          <w:szCs w:val="24"/>
        </w:rPr>
        <w:t xml:space="preserve">Did you notice any cues you hadn't thought about before?
</w:t>
      </w:r>
    </w:p>
    <w:p>
      <w:pPr>
        <w:numPr>
          <w:ilvl w:val="0"/>
          <w:numId w:val="7"/>
        </w:numPr>
        <w:spacing w:after="0" w:before="0" w:line="336" w:lineRule="auto"/>
        <w:jc w:val="start"/>
      </w:pPr>
      <w:r>
        <w:rPr>
          <w:rFonts w:ascii="Arimo" w:hAnsi="Arimo" w:cs="Arimo" w:eastAsia="Arimo"/>
          <w:color w:val="000000"/>
          <w:sz w:val="24"/>
          <w:szCs w:val="24"/>
        </w:rPr>
        <w:t xml:space="preserve">How can you use this information in your own interactions?
</w:t>
      </w:r>
    </w:p>
    <w:p>
      <w:pPr>
        <w:spacing w:after="120" w:before="120" w:line="336" w:lineRule="auto"/>
        <w:ind w:firstLine="0" w:start="0"/>
        <w:jc w:val="start"/>
      </w:pPr>
      <w:r>
        <w:rPr>
          <w:rFonts w:ascii="Arimo" w:hAnsi="Arimo" w:cs="Arimo" w:eastAsia="Arimo"/>
          <w:color w:val="000000"/>
          <w:sz w:val="24"/>
          <w:szCs w:val="24"/>
        </w:rPr>
        <w:t xml:space="preserve">Becoming good at reading social cues takes practice! The more you pay attention, the better you'll become. Remember, everyone is different, so cues might not always mean the exact same thing for every person, but understanding the basics is a great start to better connections.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w:panose1 w:val="020B0604020202020204"/>
    <w:charset w:characterSet="1"/>
    <w:embedRegular r:id="rId2"/>
  </w:font>
  <w:font w:name="Arimo Bold">
    <w:panose1 w:val="020B0704020202020204"/>
    <w:charset w:characterSet="1"/>
    <w:embedBold r:id="rId3"/>
  </w:font>
  <w:font w:name="Arimo Bold Italics">
    <w:panose1 w:val="020B0704020202090204"/>
    <w:charset w:characterSet="1"/>
    <w:embedBoldItalic r:id="rId4"/>
  </w:font>
  <w:font w:name="Now Heavy">
    <w:panose1 w:val="00000A00000000000000"/>
    <w:charset w:characterSet="1"/>
    <w:embedBold r:id="rId5"/>
  </w:font>
  <w:font w:name="Now Medium">
    <w:panose1 w:val="00000600000000000000"/>
    <w:charset w:characterSet="1"/>
    <w:embedBold r:id="rId6"/>
  </w:font>
  <w:font w:name="Now Light">
    <w:panose1 w:val="00000400000000000000"/>
    <w:charset w:characterSet="1"/>
    <w:embedRegular r:id="rId7"/>
  </w:font>
  <w:font w:name="Now">
    <w:panose1 w:val="00000500000000000000"/>
    <w:charset w:characterSet="1"/>
    <w:embedRegular r:id="rId8"/>
  </w:font>
  <w:font w:name="Now Bold">
    <w:panose1 w:val="00000800000000000000"/>
    <w:charset w:characterSet="1"/>
    <w:embedBold r:id="rId9"/>
  </w:font>
  <w:font w:name="Now Thin">
    <w:panose1 w:val="00000300000000000000"/>
    <w:charset w:characterSet="1"/>
    <w:embedRegular r:id="rId10"/>
  </w:font>
  <w:font w:name="Bricolage Grotesque Medium">
    <w:panose1 w:val="020B0605040402000204"/>
    <w:charset w:characterSet="1"/>
    <w:embedBold r:id="rId11"/>
  </w:font>
  <w:font w:name="Bricolage Grotesque Light">
    <w:panose1 w:val="020B0605040402000204"/>
    <w:charset w:characterSet="1"/>
    <w:embedRegular r:id="rId12"/>
  </w:font>
  <w:font w:name="Bricolage Grotesque Semi-Bold">
    <w:panose1 w:val="020B0605040402000204"/>
    <w:charset w:characterSet="1"/>
    <w:embedBold r:id="rId13"/>
  </w:font>
  <w:font w:name="Bricolage Grotesque Bold">
    <w:panose1 w:val="020B0605040402000204"/>
    <w:charset w:characterSet="1"/>
    <w:embedBold r:id="rId14"/>
  </w:font>
  <w:font w:name="Bricolage Grotesque">
    <w:panose1 w:val="020B0605040402000204"/>
    <w:charset w:characterSet="1"/>
    <w:embedRegular r:id="rId15"/>
  </w:font>
  <w:font w:name="Bricolage Grotesque Extra-Light">
    <w:panose1 w:val="020B0605040402000204"/>
    <w:charset w:characterSet="1"/>
    <w:embedRegular r:id="rId16"/>
  </w:font>
  <w:font w:name="Bricolage Grotesque Ultra-Bold">
    <w:panose1 w:val="020B0605040402000204"/>
    <w:charset w:characterSet="1"/>
    <w:embedBold r:id="rId17"/>
  </w:font>
  <w:font w:name="Corben">
    <w:panose1 w:val="020F0503020000020004"/>
    <w:charset w:characterSet="1"/>
    <w:embedRegular r:id="rId18"/>
  </w:font>
  <w:font w:name="Corben Bold">
    <w:panose1 w:val="020F0505020000020004"/>
    <w:charset w:characterSet="1"/>
    <w:embedBold r:id="rId19"/>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11" Target="fonts/font11.odttf" Type="http://schemas.openxmlformats.org/officeDocument/2006/relationships/font"/><Relationship Id="rId12" Target="fonts/font12.odttf" Type="http://schemas.openxmlformats.org/officeDocument/2006/relationships/font"/><Relationship Id="rId13" Target="fonts/font13.odttf" Type="http://schemas.openxmlformats.org/officeDocument/2006/relationships/font"/><Relationship Id="rId14" Target="fonts/font14.odttf" Type="http://schemas.openxmlformats.org/officeDocument/2006/relationships/font"/><Relationship Id="rId15" Target="fonts/font15.odttf" Type="http://schemas.openxmlformats.org/officeDocument/2006/relationships/font"/><Relationship Id="rId16" Target="fonts/font16.odttf" Type="http://schemas.openxmlformats.org/officeDocument/2006/relationships/font"/><Relationship Id="rId17" Target="fonts/font17.odttf" Type="http://schemas.openxmlformats.org/officeDocument/2006/relationships/font"/><Relationship Id="rId18" Target="fonts/font18.odttf" Type="http://schemas.openxmlformats.org/officeDocument/2006/relationships/font"/><Relationship Id="rId19" Target="fonts/font19.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2026-07-08T23:29:37Z</dcterms:created>
  <dc:creator>Apache POI</dc:creator>
  <dc:title>What if I go to the store?</dc:title>
</cp:coreProperties>
</file>