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First, we analyzed the significance of having image and not having image. Here is the significance we got when we ran ANOVA on two variables: hasImage (0 or 1) and duration (1 seconds or 2 seconds). All ANOVA output can be found in spss_prelim_data_image_duration.sav. This is the significance value for each variable, including interaction variable.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hasImage: 0.508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Duration: 0.006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hasImage * Duration: 0.450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 duration, we did not find any significance. This means that duration has significance in accuracy but not image. We went further more to find significance for each variable.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Color: 0.693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Context: 0.781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isLong: 0.14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 * Context: 0.238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 * isLong: 0.939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 * isLong: 0.642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 * Context * isLong: 0.456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 when we analyzed each independent variable, color and context, individually, we did not find any significance.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