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Capital Gains Report</w:t>
      </w:r>
    </w:p>
    <w:p>
      <w:r>
        <w:t>Company: [Your Company Name]</w:t>
      </w:r>
    </w:p>
    <w:p>
      <w:r>
        <w:t>Period: 7 August 2024 - 6 August 2025</w:t>
      </w:r>
    </w:p>
    <w:p/>
    <w:p>
      <w:r>
        <w:t>Net capital gain: £0.38</w:t>
      </w:r>
    </w:p>
    <w:p>
      <w:r>
        <w:t>Source: Disposal of shares in Luxembourg fund (ISIN: LU0852473015)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