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880" w:rsidRDefault="00954E32" w:rsidP="00632947">
      <w:pPr>
        <w:pStyle w:val="Heading1"/>
      </w:pPr>
      <w:r w:rsidRPr="00954E32">
        <w:t xml:space="preserve">Charlotte Equity Indicators Project </w:t>
      </w:r>
    </w:p>
    <w:p w:rsidR="00E71A27" w:rsidRDefault="00E71A27" w:rsidP="00E71A27"/>
    <w:p w:rsidR="00E71A27" w:rsidRPr="000A1E90" w:rsidRDefault="00E71A27" w:rsidP="00E71A27">
      <w:pPr>
        <w:pStyle w:val="Heading3"/>
        <w:rPr>
          <w:rStyle w:val="IntenseEmphasis"/>
        </w:rPr>
      </w:pPr>
      <w:r w:rsidRPr="000A1E90">
        <w:rPr>
          <w:rStyle w:val="IntenseEmphasis"/>
        </w:rPr>
        <w:t>Draft Scope of Work – Quantitative Framework</w:t>
      </w:r>
    </w:p>
    <w:p w:rsidR="00937253" w:rsidRPr="00937253" w:rsidRDefault="00937253" w:rsidP="00937253"/>
    <w:p w:rsidR="00954E32" w:rsidRPr="00ED3179" w:rsidRDefault="00E71A27">
      <w:pPr>
        <w:rPr>
          <w:rStyle w:val="SubtleEmphasis"/>
        </w:rPr>
      </w:pPr>
      <w:r w:rsidRPr="00ED3179">
        <w:rPr>
          <w:rStyle w:val="SubtleEmphasis"/>
        </w:rPr>
        <w:t>Kailas Venkitasubramanian</w:t>
      </w:r>
    </w:p>
    <w:p w:rsidR="00E71A27" w:rsidRPr="00ED3179" w:rsidRDefault="00E71A27">
      <w:pPr>
        <w:rPr>
          <w:rStyle w:val="SubtleEmphasis"/>
        </w:rPr>
      </w:pPr>
      <w:r w:rsidRPr="00ED3179">
        <w:rPr>
          <w:rStyle w:val="SubtleEmphasis"/>
        </w:rPr>
        <w:t>3/23/2022</w:t>
      </w:r>
    </w:p>
    <w:p w:rsidR="00954E32" w:rsidRDefault="00954E32"/>
    <w:p w:rsidR="00632947" w:rsidRDefault="00632947" w:rsidP="00632947">
      <w:pPr>
        <w:pStyle w:val="Heading2"/>
      </w:pPr>
      <w:r>
        <w:t>Purpose</w:t>
      </w:r>
    </w:p>
    <w:p w:rsidR="00632947" w:rsidRPr="00632947" w:rsidRDefault="00632947" w:rsidP="00632947"/>
    <w:p w:rsidR="00954E32" w:rsidRDefault="00954E32">
      <w:pPr>
        <w:rPr>
          <w:sz w:val="24"/>
          <w:szCs w:val="24"/>
        </w:rPr>
      </w:pPr>
      <w:r w:rsidRPr="00954E32">
        <w:rPr>
          <w:sz w:val="24"/>
          <w:szCs w:val="24"/>
        </w:rPr>
        <w:t xml:space="preserve">The purpose of </w:t>
      </w:r>
      <w:r>
        <w:rPr>
          <w:sz w:val="24"/>
          <w:szCs w:val="24"/>
        </w:rPr>
        <w:t>Charlotte’s</w:t>
      </w:r>
      <w:r w:rsidRPr="00954E32">
        <w:rPr>
          <w:sz w:val="24"/>
          <w:szCs w:val="24"/>
        </w:rPr>
        <w:t xml:space="preserve"> Equity Indicators </w:t>
      </w:r>
      <w:r>
        <w:rPr>
          <w:sz w:val="24"/>
          <w:szCs w:val="24"/>
        </w:rPr>
        <w:t>project</w:t>
      </w:r>
      <w:r w:rsidRPr="00954E32">
        <w:rPr>
          <w:sz w:val="24"/>
          <w:szCs w:val="24"/>
        </w:rPr>
        <w:t xml:space="preserve"> is to develop a baseline quantitative framework</w:t>
      </w:r>
      <w:r>
        <w:rPr>
          <w:sz w:val="24"/>
          <w:szCs w:val="24"/>
        </w:rPr>
        <w:t xml:space="preserve"> and a </w:t>
      </w:r>
      <w:r w:rsidR="00ED3179">
        <w:rPr>
          <w:sz w:val="24"/>
          <w:szCs w:val="24"/>
        </w:rPr>
        <w:t>tool</w:t>
      </w:r>
      <w:r w:rsidRPr="00954E32">
        <w:rPr>
          <w:sz w:val="24"/>
          <w:szCs w:val="24"/>
        </w:rPr>
        <w:t xml:space="preserve"> that can be used by </w:t>
      </w:r>
      <w:r>
        <w:rPr>
          <w:sz w:val="24"/>
          <w:szCs w:val="24"/>
        </w:rPr>
        <w:t>the community, organizations and local and regional policymakers</w:t>
      </w:r>
      <w:r w:rsidRPr="00954E32">
        <w:rPr>
          <w:sz w:val="24"/>
          <w:szCs w:val="24"/>
        </w:rPr>
        <w:t xml:space="preserve"> to better understand the impacts of race, measure inequities, and </w:t>
      </w:r>
      <w:r>
        <w:rPr>
          <w:sz w:val="24"/>
          <w:szCs w:val="24"/>
        </w:rPr>
        <w:t>analyze</w:t>
      </w:r>
      <w:r w:rsidRPr="00954E32">
        <w:rPr>
          <w:sz w:val="24"/>
          <w:szCs w:val="24"/>
        </w:rPr>
        <w:t xml:space="preserve"> changes in the disparities for different </w:t>
      </w:r>
      <w:r>
        <w:rPr>
          <w:sz w:val="24"/>
          <w:szCs w:val="24"/>
        </w:rPr>
        <w:t xml:space="preserve">racial/ethnic </w:t>
      </w:r>
      <w:r w:rsidRPr="00954E32">
        <w:rPr>
          <w:sz w:val="24"/>
          <w:szCs w:val="24"/>
        </w:rPr>
        <w:t xml:space="preserve">groups over time. This framework can be used to guide and inform policies that address </w:t>
      </w:r>
      <w:r>
        <w:rPr>
          <w:sz w:val="24"/>
          <w:szCs w:val="24"/>
        </w:rPr>
        <w:t xml:space="preserve">racial, spatial and other </w:t>
      </w:r>
      <w:r w:rsidRPr="00954E32">
        <w:rPr>
          <w:sz w:val="24"/>
          <w:szCs w:val="24"/>
        </w:rPr>
        <w:t>disparities</w:t>
      </w:r>
      <w:r>
        <w:rPr>
          <w:sz w:val="24"/>
          <w:szCs w:val="24"/>
        </w:rPr>
        <w:t xml:space="preserve"> in the demographic groups</w:t>
      </w:r>
      <w:r w:rsidRPr="00954E32">
        <w:rPr>
          <w:sz w:val="24"/>
          <w:szCs w:val="24"/>
        </w:rPr>
        <w:t>.</w:t>
      </w:r>
    </w:p>
    <w:p w:rsidR="00E71A27" w:rsidRDefault="00E71A27">
      <w:pPr>
        <w:rPr>
          <w:sz w:val="24"/>
          <w:szCs w:val="24"/>
        </w:rPr>
      </w:pPr>
    </w:p>
    <w:p w:rsidR="00131825" w:rsidRDefault="00131825" w:rsidP="00131825">
      <w:pPr>
        <w:pStyle w:val="Heading2"/>
      </w:pPr>
      <w:r>
        <w:t>Plan</w:t>
      </w:r>
    </w:p>
    <w:p w:rsidR="00131825" w:rsidRPr="00131825" w:rsidRDefault="00131825" w:rsidP="00131825"/>
    <w:p w:rsidR="00D20CD8" w:rsidRDefault="00E71A27" w:rsidP="00E71A27">
      <w:pPr>
        <w:rPr>
          <w:sz w:val="24"/>
          <w:szCs w:val="24"/>
        </w:rPr>
      </w:pPr>
      <w:r>
        <w:rPr>
          <w:sz w:val="24"/>
          <w:szCs w:val="24"/>
        </w:rPr>
        <w:t>UNC Charlotte Urban Institute and Urban Core will develop the Charlotte equity indicators framework</w:t>
      </w:r>
      <w:r w:rsidR="00ED3179">
        <w:rPr>
          <w:sz w:val="24"/>
          <w:szCs w:val="24"/>
        </w:rPr>
        <w:t xml:space="preserve"> centering on nine themes that includes but not limited to social, economic, civic and environmental outcomes relevant to the local community and public policy.</w:t>
      </w:r>
    </w:p>
    <w:p w:rsidR="00EA70FA" w:rsidRDefault="00EA70FA" w:rsidP="00E71A27">
      <w:pPr>
        <w:rPr>
          <w:sz w:val="24"/>
          <w:szCs w:val="24"/>
        </w:rPr>
      </w:pPr>
    </w:p>
    <w:p w:rsidR="008E11F0" w:rsidRDefault="00EA70FA" w:rsidP="00E71A27">
      <w:pPr>
        <w:rPr>
          <w:sz w:val="24"/>
          <w:szCs w:val="24"/>
        </w:rPr>
      </w:pPr>
      <w:r>
        <w:rPr>
          <w:sz w:val="24"/>
          <w:szCs w:val="24"/>
        </w:rPr>
        <w:t>The goal is to identify, collect, develop, analyze and visualize key metrics (equity indicator</w:t>
      </w:r>
      <w:r w:rsidR="0090161D">
        <w:rPr>
          <w:sz w:val="24"/>
          <w:szCs w:val="24"/>
        </w:rPr>
        <w:t>s</w:t>
      </w:r>
      <w:r>
        <w:rPr>
          <w:sz w:val="24"/>
          <w:szCs w:val="24"/>
        </w:rPr>
        <w:t xml:space="preserve">) in the nine themes that’ll represent the state of racial equity in Mecklenburg county. </w:t>
      </w:r>
      <w:r w:rsidR="008E11F0">
        <w:rPr>
          <w:sz w:val="24"/>
          <w:szCs w:val="24"/>
        </w:rPr>
        <w:t xml:space="preserve">The indicators will be updated annually and become a primary tool for the region to quantify and understand the level and trajectory of socio-economic disparities. </w:t>
      </w:r>
    </w:p>
    <w:p w:rsidR="008E11F0" w:rsidRDefault="008E11F0" w:rsidP="00E71A27">
      <w:pPr>
        <w:rPr>
          <w:sz w:val="24"/>
          <w:szCs w:val="24"/>
        </w:rPr>
      </w:pPr>
    </w:p>
    <w:p w:rsidR="00ED3179" w:rsidRDefault="00EA70FA" w:rsidP="00E71A27">
      <w:pPr>
        <w:rPr>
          <w:sz w:val="24"/>
          <w:szCs w:val="24"/>
        </w:rPr>
      </w:pPr>
      <w:r>
        <w:rPr>
          <w:sz w:val="24"/>
          <w:szCs w:val="24"/>
        </w:rPr>
        <w:t>Core considerations for identifying and including equity indicators in the framework include</w:t>
      </w:r>
    </w:p>
    <w:p w:rsidR="00EA70FA" w:rsidRDefault="00EA70FA" w:rsidP="00E71A27">
      <w:pPr>
        <w:rPr>
          <w:sz w:val="24"/>
          <w:szCs w:val="24"/>
        </w:rPr>
      </w:pPr>
    </w:p>
    <w:p w:rsidR="00EA70FA" w:rsidRDefault="0090161D" w:rsidP="00EA70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EA70FA">
        <w:rPr>
          <w:sz w:val="24"/>
          <w:szCs w:val="24"/>
        </w:rPr>
        <w:t>ata is available and will continue to be available annually (or bi-annually) so that changes can be consistently tracked over time.</w:t>
      </w:r>
    </w:p>
    <w:p w:rsidR="0090161D" w:rsidRDefault="0090161D" w:rsidP="00EA70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is available at the individual/household level with associated race/ethnicity information. If</w:t>
      </w:r>
      <w:r w:rsidR="00233033">
        <w:rPr>
          <w:sz w:val="24"/>
          <w:szCs w:val="24"/>
        </w:rPr>
        <w:t xml:space="preserve"> granular data is unavailable,</w:t>
      </w:r>
      <w:r>
        <w:rPr>
          <w:sz w:val="24"/>
          <w:szCs w:val="24"/>
        </w:rPr>
        <w:t xml:space="preserve"> aggregate data at the county level </w:t>
      </w:r>
      <w:r w:rsidR="00233033">
        <w:rPr>
          <w:sz w:val="24"/>
          <w:szCs w:val="24"/>
        </w:rPr>
        <w:t>should have breakdowns by race/ethnicity.</w:t>
      </w:r>
      <w:r>
        <w:rPr>
          <w:sz w:val="24"/>
          <w:szCs w:val="24"/>
        </w:rPr>
        <w:t xml:space="preserve"> </w:t>
      </w:r>
    </w:p>
    <w:p w:rsidR="00EA70FA" w:rsidRDefault="0090161D" w:rsidP="00EA70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A70FA">
        <w:rPr>
          <w:sz w:val="24"/>
          <w:szCs w:val="24"/>
        </w:rPr>
        <w:t xml:space="preserve">easures are unambiguous and relevant to the community and/or </w:t>
      </w:r>
      <w:r w:rsidR="00BC2470">
        <w:rPr>
          <w:sz w:val="24"/>
          <w:szCs w:val="24"/>
        </w:rPr>
        <w:t>are</w:t>
      </w:r>
      <w:r w:rsidR="00EA70FA">
        <w:rPr>
          <w:sz w:val="24"/>
          <w:szCs w:val="24"/>
        </w:rPr>
        <w:t xml:space="preserve"> established in the literature as an outcome to be monitored for disparities.</w:t>
      </w:r>
    </w:p>
    <w:p w:rsidR="00EA70FA" w:rsidRDefault="0090161D" w:rsidP="00EA70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sources are</w:t>
      </w:r>
      <w:r w:rsidR="00EA70FA">
        <w:rPr>
          <w:sz w:val="24"/>
          <w:szCs w:val="24"/>
        </w:rPr>
        <w:t xml:space="preserve"> reliable</w:t>
      </w:r>
      <w:r w:rsidR="00C603AF">
        <w:rPr>
          <w:sz w:val="24"/>
          <w:szCs w:val="24"/>
        </w:rPr>
        <w:t xml:space="preserve"> and well documented</w:t>
      </w:r>
      <w:r w:rsidR="00EA70FA">
        <w:rPr>
          <w:sz w:val="24"/>
          <w:szCs w:val="24"/>
        </w:rPr>
        <w:t>.</w:t>
      </w:r>
      <w:r w:rsidR="00BC2470">
        <w:rPr>
          <w:sz w:val="24"/>
          <w:szCs w:val="24"/>
        </w:rPr>
        <w:t xml:space="preserve"> </w:t>
      </w:r>
    </w:p>
    <w:p w:rsidR="00EA70FA" w:rsidRDefault="00EA70FA" w:rsidP="00EA70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Source data and data processing can be published for further scrutiny and verification (desirable)</w:t>
      </w:r>
    </w:p>
    <w:p w:rsidR="00C603AF" w:rsidRDefault="00C603AF" w:rsidP="00C603AF">
      <w:pPr>
        <w:rPr>
          <w:sz w:val="24"/>
          <w:szCs w:val="24"/>
        </w:rPr>
      </w:pPr>
    </w:p>
    <w:p w:rsidR="00C603AF" w:rsidRDefault="00C603AF" w:rsidP="00C603AF">
      <w:pPr>
        <w:rPr>
          <w:sz w:val="24"/>
          <w:szCs w:val="24"/>
        </w:rPr>
      </w:pPr>
      <w:r>
        <w:rPr>
          <w:sz w:val="24"/>
          <w:szCs w:val="24"/>
        </w:rPr>
        <w:t xml:space="preserve">The first phase </w:t>
      </w:r>
      <w:r w:rsidR="0090161D">
        <w:rPr>
          <w:sz w:val="24"/>
          <w:szCs w:val="24"/>
        </w:rPr>
        <w:t xml:space="preserve">of the project </w:t>
      </w:r>
      <w:r>
        <w:rPr>
          <w:sz w:val="24"/>
          <w:szCs w:val="24"/>
        </w:rPr>
        <w:t>will include</w:t>
      </w:r>
      <w:r w:rsidR="0090161D">
        <w:rPr>
          <w:sz w:val="24"/>
          <w:szCs w:val="24"/>
        </w:rPr>
        <w:t xml:space="preserve"> the initial set of indicators compiled as a report and a companion dashboard. The report </w:t>
      </w:r>
      <w:r w:rsidR="00BC2470">
        <w:rPr>
          <w:sz w:val="24"/>
          <w:szCs w:val="24"/>
        </w:rPr>
        <w:t>may</w:t>
      </w:r>
      <w:r w:rsidR="0090161D">
        <w:rPr>
          <w:sz w:val="24"/>
          <w:szCs w:val="24"/>
        </w:rPr>
        <w:t xml:space="preserve"> then be leveraged to pursue deeper community engagement and </w:t>
      </w:r>
      <w:r w:rsidR="008E11F0">
        <w:rPr>
          <w:sz w:val="24"/>
          <w:szCs w:val="24"/>
        </w:rPr>
        <w:t xml:space="preserve">further refinement of the tool and the report. </w:t>
      </w:r>
    </w:p>
    <w:p w:rsidR="00C603AF" w:rsidRPr="00C603AF" w:rsidRDefault="00C603AF" w:rsidP="00C603AF">
      <w:pPr>
        <w:rPr>
          <w:sz w:val="24"/>
          <w:szCs w:val="24"/>
        </w:rPr>
      </w:pPr>
    </w:p>
    <w:p w:rsidR="0099415C" w:rsidRDefault="00632947" w:rsidP="00632947">
      <w:pPr>
        <w:pStyle w:val="Heading2"/>
      </w:pPr>
      <w:r>
        <w:t>Data</w:t>
      </w:r>
    </w:p>
    <w:p w:rsidR="00632947" w:rsidRPr="00632947" w:rsidRDefault="00632947" w:rsidP="00632947"/>
    <w:p w:rsidR="00233033" w:rsidRDefault="00632947" w:rsidP="00233033">
      <w:pPr>
        <w:rPr>
          <w:sz w:val="24"/>
          <w:szCs w:val="24"/>
        </w:rPr>
      </w:pPr>
      <w:r w:rsidRPr="00632947">
        <w:rPr>
          <w:sz w:val="24"/>
          <w:szCs w:val="24"/>
        </w:rPr>
        <w:t xml:space="preserve">Data </w:t>
      </w:r>
      <w:r w:rsidR="00EA70FA">
        <w:rPr>
          <w:sz w:val="24"/>
          <w:szCs w:val="24"/>
        </w:rPr>
        <w:t>will be drawn</w:t>
      </w:r>
      <w:r w:rsidRPr="00632947">
        <w:rPr>
          <w:sz w:val="24"/>
          <w:szCs w:val="24"/>
        </w:rPr>
        <w:t xml:space="preserve"> from </w:t>
      </w:r>
      <w:r w:rsidR="00B8730E">
        <w:rPr>
          <w:sz w:val="24"/>
          <w:szCs w:val="24"/>
        </w:rPr>
        <w:t xml:space="preserve">administrative and survey sources </w:t>
      </w:r>
      <w:r w:rsidR="00444C1F">
        <w:rPr>
          <w:sz w:val="24"/>
          <w:szCs w:val="24"/>
        </w:rPr>
        <w:t xml:space="preserve">that includes the </w:t>
      </w:r>
      <w:r w:rsidRPr="00632947">
        <w:rPr>
          <w:sz w:val="24"/>
          <w:szCs w:val="24"/>
        </w:rPr>
        <w:t xml:space="preserve">American Community Survey (public use microsample 1-year estimates, 5-year estimates), and </w:t>
      </w:r>
      <w:r w:rsidR="00C603AF">
        <w:rPr>
          <w:sz w:val="24"/>
          <w:szCs w:val="24"/>
        </w:rPr>
        <w:t xml:space="preserve">a diverse list of </w:t>
      </w:r>
      <w:r w:rsidRPr="00632947">
        <w:rPr>
          <w:sz w:val="24"/>
          <w:szCs w:val="24"/>
        </w:rPr>
        <w:t xml:space="preserve">state and local agencies. Spatial data at neighborhood level </w:t>
      </w:r>
      <w:r w:rsidR="00C603AF">
        <w:rPr>
          <w:sz w:val="24"/>
          <w:szCs w:val="24"/>
        </w:rPr>
        <w:t>will be constructed based on Mecklenburg county GIS data.</w:t>
      </w:r>
      <w:r w:rsidR="00233033">
        <w:rPr>
          <w:sz w:val="24"/>
          <w:szCs w:val="24"/>
        </w:rPr>
        <w:t xml:space="preserve"> </w:t>
      </w:r>
    </w:p>
    <w:p w:rsidR="00233033" w:rsidRPr="00233033" w:rsidRDefault="00233033" w:rsidP="00233033">
      <w:pPr>
        <w:rPr>
          <w:sz w:val="24"/>
          <w:szCs w:val="24"/>
        </w:rPr>
      </w:pPr>
    </w:p>
    <w:p w:rsidR="00632947" w:rsidRDefault="00632947" w:rsidP="00632947">
      <w:pPr>
        <w:pStyle w:val="Heading2"/>
      </w:pPr>
      <w:r>
        <w:t>Methodology</w:t>
      </w:r>
    </w:p>
    <w:p w:rsidR="00632947" w:rsidRPr="00632947" w:rsidRDefault="00632947" w:rsidP="00632947"/>
    <w:p w:rsidR="00632947" w:rsidRDefault="00632947" w:rsidP="00632947">
      <w:pPr>
        <w:rPr>
          <w:sz w:val="24"/>
          <w:szCs w:val="24"/>
        </w:rPr>
      </w:pPr>
      <w:r w:rsidRPr="00632947">
        <w:rPr>
          <w:sz w:val="24"/>
          <w:szCs w:val="24"/>
        </w:rPr>
        <w:t xml:space="preserve">The </w:t>
      </w:r>
      <w:r w:rsidR="00937253">
        <w:rPr>
          <w:sz w:val="24"/>
          <w:szCs w:val="24"/>
        </w:rPr>
        <w:t>project will use</w:t>
      </w:r>
      <w:r w:rsidR="00233033">
        <w:rPr>
          <w:sz w:val="24"/>
          <w:szCs w:val="24"/>
        </w:rPr>
        <w:t xml:space="preserve"> the</w:t>
      </w:r>
      <w:r w:rsidRPr="00632947">
        <w:rPr>
          <w:sz w:val="24"/>
          <w:szCs w:val="24"/>
        </w:rPr>
        <w:t xml:space="preserve"> equity score </w:t>
      </w:r>
      <w:r w:rsidR="00937253">
        <w:rPr>
          <w:sz w:val="24"/>
          <w:szCs w:val="24"/>
        </w:rPr>
        <w:t>methodology</w:t>
      </w:r>
      <w:r w:rsidRPr="00632947">
        <w:rPr>
          <w:sz w:val="24"/>
          <w:szCs w:val="24"/>
        </w:rPr>
        <w:t xml:space="preserve"> developed by the CUNY ISLG that has been adopted for Equity Indicator projects in Oakland, </w:t>
      </w:r>
      <w:r w:rsidR="00233033">
        <w:rPr>
          <w:sz w:val="24"/>
          <w:szCs w:val="24"/>
        </w:rPr>
        <w:t>Tulsa</w:t>
      </w:r>
      <w:r w:rsidRPr="00632947">
        <w:rPr>
          <w:sz w:val="24"/>
          <w:szCs w:val="24"/>
        </w:rPr>
        <w:t xml:space="preserve">, Dallas and other cities. </w:t>
      </w:r>
    </w:p>
    <w:p w:rsidR="00937253" w:rsidRPr="00632947" w:rsidRDefault="00937253" w:rsidP="00632947">
      <w:pPr>
        <w:rPr>
          <w:sz w:val="24"/>
          <w:szCs w:val="24"/>
        </w:rPr>
      </w:pPr>
    </w:p>
    <w:p w:rsidR="00632947" w:rsidRDefault="00632947" w:rsidP="00632947">
      <w:pPr>
        <w:rPr>
          <w:sz w:val="24"/>
          <w:szCs w:val="24"/>
        </w:rPr>
      </w:pPr>
      <w:r w:rsidRPr="00632947">
        <w:rPr>
          <w:sz w:val="24"/>
          <w:szCs w:val="24"/>
        </w:rPr>
        <w:t xml:space="preserve">The equity score provides a simple, standardized measure ranging from 100 (indicating no disparity) to 0 (extreme disparity) that allows comparing equity measures generated from diverse data sources. The scores correspond to the ratio of an indicator’s measurement between groups as given in the chart. </w:t>
      </w:r>
    </w:p>
    <w:p w:rsidR="00937253" w:rsidRPr="00632947" w:rsidRDefault="00937253" w:rsidP="00632947">
      <w:pPr>
        <w:rPr>
          <w:sz w:val="24"/>
          <w:szCs w:val="24"/>
        </w:rPr>
      </w:pPr>
    </w:p>
    <w:p w:rsidR="00632947" w:rsidRDefault="00632947" w:rsidP="00632947">
      <w:pPr>
        <w:rPr>
          <w:sz w:val="24"/>
          <w:szCs w:val="24"/>
        </w:rPr>
      </w:pPr>
      <w:r w:rsidRPr="00632947">
        <w:rPr>
          <w:sz w:val="24"/>
          <w:szCs w:val="24"/>
        </w:rPr>
        <w:t>For example, say Black households have a median household income of $50,000 and White households’ median income is $80,000. The ratio between them is 1.6 indicating that White households</w:t>
      </w:r>
      <w:r w:rsidR="0061290B">
        <w:rPr>
          <w:sz w:val="24"/>
          <w:szCs w:val="24"/>
        </w:rPr>
        <w:t>’</w:t>
      </w:r>
      <w:r w:rsidRPr="00632947">
        <w:rPr>
          <w:sz w:val="24"/>
          <w:szCs w:val="24"/>
        </w:rPr>
        <w:t xml:space="preserve"> income is 1.6 times that of Black households. This value falls between a set of upper and lower-bound values in the equity score chart that corresponds to the score. When the ratio is 1, the equity score is 100.</w:t>
      </w:r>
    </w:p>
    <w:p w:rsidR="00444C1F" w:rsidRDefault="00444C1F" w:rsidP="00632947">
      <w:pPr>
        <w:rPr>
          <w:sz w:val="24"/>
          <w:szCs w:val="24"/>
        </w:rPr>
      </w:pPr>
    </w:p>
    <w:p w:rsidR="00444C1F" w:rsidRDefault="00444C1F" w:rsidP="00632947">
      <w:pPr>
        <w:rPr>
          <w:sz w:val="24"/>
          <w:szCs w:val="24"/>
        </w:rPr>
      </w:pPr>
      <w:r>
        <w:rPr>
          <w:sz w:val="24"/>
          <w:szCs w:val="24"/>
        </w:rPr>
        <w:t xml:space="preserve">The scores may be aggregated further by themes or categories to report how the needle on equity is changing for sets of related indicators. </w:t>
      </w:r>
    </w:p>
    <w:p w:rsidR="00444C1F" w:rsidRDefault="00444C1F" w:rsidP="00632947">
      <w:pPr>
        <w:rPr>
          <w:sz w:val="24"/>
          <w:szCs w:val="24"/>
        </w:rPr>
      </w:pPr>
    </w:p>
    <w:p w:rsidR="00D42377" w:rsidRPr="00632947" w:rsidRDefault="00444C1F" w:rsidP="00632947">
      <w:pPr>
        <w:rPr>
          <w:sz w:val="24"/>
          <w:szCs w:val="24"/>
        </w:rPr>
      </w:pPr>
      <w:r>
        <w:rPr>
          <w:sz w:val="24"/>
          <w:szCs w:val="24"/>
        </w:rPr>
        <w:t>In addition to the scores, relevant rationale and narrative context will be supplemented in the presentation of indicators across the themes (scope of work pending)</w:t>
      </w:r>
    </w:p>
    <w:p w:rsidR="00954E32" w:rsidRDefault="00954E32">
      <w:pPr>
        <w:rPr>
          <w:sz w:val="24"/>
          <w:szCs w:val="24"/>
        </w:rPr>
      </w:pPr>
    </w:p>
    <w:p w:rsidR="00C603AF" w:rsidRDefault="00C603AF" w:rsidP="00C603AF">
      <w:pPr>
        <w:pStyle w:val="Heading2"/>
      </w:pPr>
      <w:r>
        <w:t>Project Team</w:t>
      </w:r>
    </w:p>
    <w:p w:rsidR="00C603AF" w:rsidRDefault="00C603AF">
      <w:pPr>
        <w:rPr>
          <w:sz w:val="24"/>
          <w:szCs w:val="24"/>
        </w:rPr>
      </w:pPr>
    </w:p>
    <w:p w:rsidR="00233033" w:rsidRDefault="00233033" w:rsidP="000A1E90">
      <w:pPr>
        <w:pStyle w:val="Heading3"/>
      </w:pPr>
      <w:r>
        <w:t>Staff</w:t>
      </w:r>
    </w:p>
    <w:p w:rsidR="00233033" w:rsidRDefault="00233033">
      <w:pPr>
        <w:rPr>
          <w:sz w:val="24"/>
          <w:szCs w:val="24"/>
        </w:rPr>
      </w:pPr>
    </w:p>
    <w:p w:rsidR="00233033" w:rsidRDefault="00233033">
      <w:pPr>
        <w:rPr>
          <w:sz w:val="24"/>
          <w:szCs w:val="24"/>
        </w:rPr>
      </w:pPr>
      <w:r>
        <w:rPr>
          <w:sz w:val="24"/>
          <w:szCs w:val="24"/>
        </w:rPr>
        <w:t>Byron White</w:t>
      </w:r>
    </w:p>
    <w:p w:rsidR="00233033" w:rsidRDefault="00233033">
      <w:pPr>
        <w:rPr>
          <w:sz w:val="24"/>
          <w:szCs w:val="24"/>
        </w:rPr>
      </w:pPr>
      <w:r>
        <w:rPr>
          <w:sz w:val="24"/>
          <w:szCs w:val="24"/>
        </w:rPr>
        <w:t>Lori Thomas</w:t>
      </w:r>
    </w:p>
    <w:p w:rsidR="00C603AF" w:rsidRDefault="00233033">
      <w:pPr>
        <w:rPr>
          <w:sz w:val="24"/>
          <w:szCs w:val="24"/>
        </w:rPr>
      </w:pPr>
      <w:r>
        <w:rPr>
          <w:sz w:val="24"/>
          <w:szCs w:val="24"/>
        </w:rPr>
        <w:t>Kailas Venkitasubramanian</w:t>
      </w:r>
    </w:p>
    <w:p w:rsidR="00233033" w:rsidRDefault="00233033">
      <w:pPr>
        <w:rPr>
          <w:sz w:val="24"/>
          <w:szCs w:val="24"/>
        </w:rPr>
      </w:pPr>
      <w:r>
        <w:rPr>
          <w:sz w:val="24"/>
          <w:szCs w:val="24"/>
        </w:rPr>
        <w:t xml:space="preserve">Sydney </w:t>
      </w:r>
      <w:proofErr w:type="spellStart"/>
      <w:r>
        <w:rPr>
          <w:sz w:val="24"/>
          <w:szCs w:val="24"/>
        </w:rPr>
        <w:t>Idzikowski</w:t>
      </w:r>
      <w:proofErr w:type="spellEnd"/>
    </w:p>
    <w:p w:rsidR="00233033" w:rsidRDefault="00233033">
      <w:pPr>
        <w:rPr>
          <w:sz w:val="24"/>
          <w:szCs w:val="24"/>
        </w:rPr>
      </w:pPr>
      <w:r>
        <w:rPr>
          <w:sz w:val="24"/>
          <w:szCs w:val="24"/>
        </w:rPr>
        <w:t>Ely Portillo</w:t>
      </w:r>
    </w:p>
    <w:p w:rsidR="00233033" w:rsidRDefault="00233033">
      <w:pPr>
        <w:rPr>
          <w:sz w:val="24"/>
          <w:szCs w:val="24"/>
        </w:rPr>
      </w:pPr>
      <w:r>
        <w:rPr>
          <w:sz w:val="24"/>
          <w:szCs w:val="24"/>
        </w:rPr>
        <w:t>Tamara Johnson</w:t>
      </w:r>
    </w:p>
    <w:p w:rsidR="00233033" w:rsidRDefault="00233033">
      <w:pPr>
        <w:rPr>
          <w:sz w:val="24"/>
          <w:szCs w:val="24"/>
        </w:rPr>
      </w:pPr>
    </w:p>
    <w:p w:rsidR="00BC2470" w:rsidRDefault="00BC2470">
      <w:pPr>
        <w:rPr>
          <w:sz w:val="24"/>
          <w:szCs w:val="24"/>
        </w:rPr>
      </w:pPr>
      <w:bookmarkStart w:id="0" w:name="_GoBack"/>
      <w:bookmarkEnd w:id="0"/>
    </w:p>
    <w:p w:rsidR="00233033" w:rsidRDefault="00233033" w:rsidP="000A1E90">
      <w:pPr>
        <w:pStyle w:val="Heading3"/>
      </w:pPr>
      <w:r>
        <w:lastRenderedPageBreak/>
        <w:t>Students</w:t>
      </w:r>
    </w:p>
    <w:p w:rsidR="00233033" w:rsidRDefault="00233033">
      <w:pPr>
        <w:rPr>
          <w:sz w:val="24"/>
          <w:szCs w:val="24"/>
        </w:rPr>
      </w:pPr>
    </w:p>
    <w:p w:rsidR="00233033" w:rsidRDefault="00233033">
      <w:pPr>
        <w:rPr>
          <w:sz w:val="24"/>
          <w:szCs w:val="24"/>
        </w:rPr>
      </w:pPr>
      <w:r>
        <w:rPr>
          <w:sz w:val="24"/>
          <w:szCs w:val="24"/>
        </w:rPr>
        <w:t>Pratik Chaudhari</w:t>
      </w:r>
    </w:p>
    <w:p w:rsidR="00233033" w:rsidRDefault="00233033">
      <w:pPr>
        <w:rPr>
          <w:sz w:val="24"/>
          <w:szCs w:val="24"/>
        </w:rPr>
      </w:pPr>
      <w:r>
        <w:rPr>
          <w:sz w:val="24"/>
          <w:szCs w:val="24"/>
        </w:rPr>
        <w:t>Mimosa Khatun</w:t>
      </w:r>
    </w:p>
    <w:p w:rsidR="00D42377" w:rsidRDefault="00D42377">
      <w:pPr>
        <w:rPr>
          <w:sz w:val="24"/>
          <w:szCs w:val="24"/>
        </w:rPr>
      </w:pPr>
      <w:r>
        <w:rPr>
          <w:sz w:val="24"/>
          <w:szCs w:val="24"/>
        </w:rPr>
        <w:t>Maggie Sellers</w:t>
      </w:r>
    </w:p>
    <w:p w:rsidR="00C603AF" w:rsidRDefault="00C603AF">
      <w:pPr>
        <w:rPr>
          <w:sz w:val="24"/>
          <w:szCs w:val="24"/>
        </w:rPr>
      </w:pPr>
    </w:p>
    <w:p w:rsidR="00954E32" w:rsidRDefault="00954E32" w:rsidP="00ED3179">
      <w:pPr>
        <w:pStyle w:val="Heading2"/>
      </w:pPr>
      <w:r>
        <w:t xml:space="preserve">Themes and Indicators </w:t>
      </w:r>
    </w:p>
    <w:p w:rsidR="00C603AF" w:rsidRDefault="00C603AF" w:rsidP="00C603AF"/>
    <w:p w:rsidR="00C603AF" w:rsidRPr="008B773D" w:rsidRDefault="00D42377" w:rsidP="00C603AF">
      <w:pPr>
        <w:rPr>
          <w:sz w:val="24"/>
          <w:szCs w:val="24"/>
        </w:rPr>
      </w:pPr>
      <w:r w:rsidRPr="008B773D">
        <w:rPr>
          <w:sz w:val="24"/>
          <w:szCs w:val="24"/>
        </w:rPr>
        <w:t xml:space="preserve">The draft list of indicators </w:t>
      </w:r>
      <w:r w:rsidR="009B0E2F" w:rsidRPr="008B773D">
        <w:rPr>
          <w:sz w:val="24"/>
          <w:szCs w:val="24"/>
        </w:rPr>
        <w:t xml:space="preserve">and their status is updated in the </w:t>
      </w:r>
      <w:hyperlink r:id="rId5" w:history="1">
        <w:r w:rsidR="009B0E2F" w:rsidRPr="000A1E90">
          <w:rPr>
            <w:rStyle w:val="Hyperlink"/>
            <w:sz w:val="24"/>
            <w:szCs w:val="24"/>
          </w:rPr>
          <w:t>planning spreadsheet</w:t>
        </w:r>
      </w:hyperlink>
      <w:r w:rsidR="000A1E90">
        <w:rPr>
          <w:sz w:val="24"/>
          <w:szCs w:val="24"/>
        </w:rPr>
        <w:t xml:space="preserve">. </w:t>
      </w:r>
    </w:p>
    <w:p w:rsidR="00954E32" w:rsidRDefault="00954E32"/>
    <w:p w:rsidR="00954E32" w:rsidRDefault="00954E32"/>
    <w:p w:rsidR="00954E32" w:rsidRDefault="00D42377" w:rsidP="00D42377">
      <w:pPr>
        <w:pStyle w:val="Heading2"/>
      </w:pPr>
      <w:r>
        <w:t>Timeline</w:t>
      </w:r>
    </w:p>
    <w:p w:rsidR="009B0E2F" w:rsidRDefault="009B0E2F" w:rsidP="009B0E2F"/>
    <w:p w:rsidR="009B0E2F" w:rsidRPr="006101A6" w:rsidRDefault="009B0E2F" w:rsidP="009B0E2F">
      <w:pPr>
        <w:rPr>
          <w:sz w:val="24"/>
          <w:szCs w:val="24"/>
        </w:rPr>
      </w:pPr>
      <w:r w:rsidRPr="006101A6">
        <w:rPr>
          <w:sz w:val="24"/>
          <w:szCs w:val="24"/>
        </w:rPr>
        <w:t>Release of the first equity indicators report is scheduled for 10/15/22</w:t>
      </w:r>
      <w:r w:rsidR="006101A6">
        <w:rPr>
          <w:sz w:val="24"/>
          <w:szCs w:val="24"/>
        </w:rPr>
        <w:t>.</w:t>
      </w:r>
    </w:p>
    <w:p w:rsidR="00D42377" w:rsidRPr="006101A6" w:rsidRDefault="00D42377" w:rsidP="00D4237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430"/>
      </w:tblGrid>
      <w:tr w:rsidR="00D42377" w:rsidRPr="006101A6" w:rsidTr="00192D8F">
        <w:tc>
          <w:tcPr>
            <w:tcW w:w="6475" w:type="dxa"/>
            <w:vAlign w:val="center"/>
          </w:tcPr>
          <w:p w:rsidR="00D42377" w:rsidRPr="006101A6" w:rsidRDefault="00D42377" w:rsidP="006101A6">
            <w:pPr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Activity / Task</w:t>
            </w:r>
          </w:p>
        </w:tc>
        <w:tc>
          <w:tcPr>
            <w:tcW w:w="2430" w:type="dxa"/>
            <w:vAlign w:val="center"/>
          </w:tcPr>
          <w:p w:rsidR="00D42377" w:rsidRPr="006101A6" w:rsidRDefault="006101A6" w:rsidP="006101A6">
            <w:pPr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Expected</w:t>
            </w:r>
            <w:r w:rsidR="00D42377" w:rsidRPr="006101A6">
              <w:rPr>
                <w:sz w:val="24"/>
                <w:szCs w:val="24"/>
              </w:rPr>
              <w:t xml:space="preserve"> Date</w:t>
            </w:r>
            <w:r w:rsidRPr="006101A6">
              <w:rPr>
                <w:sz w:val="24"/>
                <w:szCs w:val="24"/>
              </w:rPr>
              <w:t xml:space="preserve"> of Completion</w:t>
            </w:r>
          </w:p>
        </w:tc>
      </w:tr>
      <w:tr w:rsidR="00D42377" w:rsidRPr="006101A6" w:rsidTr="00192D8F">
        <w:trPr>
          <w:trHeight w:val="432"/>
        </w:trPr>
        <w:tc>
          <w:tcPr>
            <w:tcW w:w="6475" w:type="dxa"/>
            <w:vAlign w:val="center"/>
          </w:tcPr>
          <w:p w:rsidR="00D42377" w:rsidRPr="006101A6" w:rsidRDefault="00D42377" w:rsidP="006101A6">
            <w:pPr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Data Collection and Analysis (Round 1)</w:t>
            </w:r>
          </w:p>
        </w:tc>
        <w:tc>
          <w:tcPr>
            <w:tcW w:w="2430" w:type="dxa"/>
            <w:vAlign w:val="center"/>
          </w:tcPr>
          <w:p w:rsidR="00D42377" w:rsidRPr="006101A6" w:rsidRDefault="00D42377" w:rsidP="00C305EB">
            <w:pPr>
              <w:jc w:val="center"/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5/10/22</w:t>
            </w:r>
          </w:p>
        </w:tc>
      </w:tr>
      <w:tr w:rsidR="00D42377" w:rsidRPr="006101A6" w:rsidTr="00192D8F">
        <w:trPr>
          <w:trHeight w:val="432"/>
        </w:trPr>
        <w:tc>
          <w:tcPr>
            <w:tcW w:w="6475" w:type="dxa"/>
            <w:vAlign w:val="center"/>
          </w:tcPr>
          <w:p w:rsidR="00D42377" w:rsidRPr="006101A6" w:rsidRDefault="00D42377" w:rsidP="006101A6">
            <w:pPr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Dashboard Prototype</w:t>
            </w:r>
            <w:r w:rsidR="00DC0499" w:rsidRPr="006101A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:rsidR="00D42377" w:rsidRPr="006101A6" w:rsidRDefault="00D42377" w:rsidP="00C305EB">
            <w:pPr>
              <w:jc w:val="center"/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5/30/22</w:t>
            </w:r>
          </w:p>
        </w:tc>
      </w:tr>
      <w:tr w:rsidR="00D42377" w:rsidRPr="006101A6" w:rsidTr="00192D8F">
        <w:trPr>
          <w:trHeight w:val="432"/>
        </w:trPr>
        <w:tc>
          <w:tcPr>
            <w:tcW w:w="6475" w:type="dxa"/>
            <w:vAlign w:val="center"/>
          </w:tcPr>
          <w:p w:rsidR="00D42377" w:rsidRPr="006101A6" w:rsidRDefault="00D42377" w:rsidP="006101A6">
            <w:pPr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Status Presentation 1</w:t>
            </w:r>
          </w:p>
        </w:tc>
        <w:tc>
          <w:tcPr>
            <w:tcW w:w="2430" w:type="dxa"/>
            <w:vAlign w:val="center"/>
          </w:tcPr>
          <w:p w:rsidR="00D42377" w:rsidRPr="006101A6" w:rsidRDefault="00D42377" w:rsidP="00C305EB">
            <w:pPr>
              <w:jc w:val="center"/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6/15/22</w:t>
            </w:r>
          </w:p>
        </w:tc>
      </w:tr>
      <w:tr w:rsidR="00D42377" w:rsidRPr="006101A6" w:rsidTr="00192D8F">
        <w:trPr>
          <w:trHeight w:val="432"/>
        </w:trPr>
        <w:tc>
          <w:tcPr>
            <w:tcW w:w="6475" w:type="dxa"/>
            <w:vAlign w:val="center"/>
          </w:tcPr>
          <w:p w:rsidR="00D42377" w:rsidRPr="006101A6" w:rsidRDefault="00D42377" w:rsidP="006101A6">
            <w:pPr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Reporting Framework (version 1)</w:t>
            </w:r>
          </w:p>
        </w:tc>
        <w:tc>
          <w:tcPr>
            <w:tcW w:w="2430" w:type="dxa"/>
            <w:vAlign w:val="center"/>
          </w:tcPr>
          <w:p w:rsidR="00D42377" w:rsidRPr="006101A6" w:rsidRDefault="00D42377" w:rsidP="00C305EB">
            <w:pPr>
              <w:jc w:val="center"/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6/30/22</w:t>
            </w:r>
          </w:p>
        </w:tc>
      </w:tr>
      <w:tr w:rsidR="009B0E2F" w:rsidRPr="006101A6" w:rsidTr="00192D8F">
        <w:trPr>
          <w:trHeight w:val="432"/>
        </w:trPr>
        <w:tc>
          <w:tcPr>
            <w:tcW w:w="6475" w:type="dxa"/>
            <w:vAlign w:val="center"/>
          </w:tcPr>
          <w:p w:rsidR="009B0E2F" w:rsidRPr="006101A6" w:rsidRDefault="009B0E2F" w:rsidP="006101A6">
            <w:pPr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Data Collection and Analysis (Round 2)</w:t>
            </w:r>
          </w:p>
        </w:tc>
        <w:tc>
          <w:tcPr>
            <w:tcW w:w="2430" w:type="dxa"/>
            <w:vAlign w:val="center"/>
          </w:tcPr>
          <w:p w:rsidR="009B0E2F" w:rsidRPr="006101A6" w:rsidRDefault="009B0E2F" w:rsidP="00C305EB">
            <w:pPr>
              <w:jc w:val="center"/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7/15/22</w:t>
            </w:r>
          </w:p>
        </w:tc>
      </w:tr>
      <w:tr w:rsidR="00E53C1E" w:rsidRPr="006101A6" w:rsidTr="00192D8F">
        <w:trPr>
          <w:trHeight w:val="432"/>
        </w:trPr>
        <w:tc>
          <w:tcPr>
            <w:tcW w:w="6475" w:type="dxa"/>
            <w:vAlign w:val="center"/>
          </w:tcPr>
          <w:p w:rsidR="00E53C1E" w:rsidRPr="006101A6" w:rsidRDefault="00E53C1E" w:rsidP="00E53C1E">
            <w:pPr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Reporting Framework (</w:t>
            </w:r>
            <w:r>
              <w:rPr>
                <w:sz w:val="24"/>
                <w:szCs w:val="24"/>
              </w:rPr>
              <w:t>Final</w:t>
            </w:r>
            <w:r w:rsidRPr="006101A6">
              <w:rPr>
                <w:sz w:val="24"/>
                <w:szCs w:val="24"/>
              </w:rPr>
              <w:t>)</w:t>
            </w:r>
          </w:p>
        </w:tc>
        <w:tc>
          <w:tcPr>
            <w:tcW w:w="2430" w:type="dxa"/>
            <w:vAlign w:val="center"/>
          </w:tcPr>
          <w:p w:rsidR="00E53C1E" w:rsidRPr="006101A6" w:rsidRDefault="00192D8F" w:rsidP="00E53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8/15/22</w:t>
            </w:r>
          </w:p>
        </w:tc>
      </w:tr>
      <w:tr w:rsidR="00E53C1E" w:rsidRPr="006101A6" w:rsidTr="00192D8F">
        <w:trPr>
          <w:trHeight w:val="432"/>
        </w:trPr>
        <w:tc>
          <w:tcPr>
            <w:tcW w:w="6475" w:type="dxa"/>
            <w:vAlign w:val="center"/>
          </w:tcPr>
          <w:p w:rsidR="00E53C1E" w:rsidRPr="006101A6" w:rsidRDefault="00E53C1E" w:rsidP="00E53C1E">
            <w:pPr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Status Presentation 2</w:t>
            </w:r>
          </w:p>
        </w:tc>
        <w:tc>
          <w:tcPr>
            <w:tcW w:w="2430" w:type="dxa"/>
            <w:vAlign w:val="center"/>
          </w:tcPr>
          <w:p w:rsidR="00E53C1E" w:rsidRPr="006101A6" w:rsidRDefault="00E53C1E" w:rsidP="00E53C1E">
            <w:pPr>
              <w:jc w:val="center"/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8/15/22</w:t>
            </w:r>
          </w:p>
        </w:tc>
      </w:tr>
      <w:tr w:rsidR="00E53C1E" w:rsidRPr="006101A6" w:rsidTr="00192D8F">
        <w:trPr>
          <w:trHeight w:val="432"/>
        </w:trPr>
        <w:tc>
          <w:tcPr>
            <w:tcW w:w="6475" w:type="dxa"/>
            <w:vAlign w:val="center"/>
          </w:tcPr>
          <w:p w:rsidR="00E53C1E" w:rsidRPr="006101A6" w:rsidRDefault="00E53C1E" w:rsidP="00E53C1E">
            <w:pPr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Draft Quantitative Report</w:t>
            </w:r>
          </w:p>
        </w:tc>
        <w:tc>
          <w:tcPr>
            <w:tcW w:w="2430" w:type="dxa"/>
            <w:vAlign w:val="center"/>
          </w:tcPr>
          <w:p w:rsidR="00E53C1E" w:rsidRPr="006101A6" w:rsidRDefault="00E53C1E" w:rsidP="00E53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6101A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6101A6">
              <w:rPr>
                <w:sz w:val="24"/>
                <w:szCs w:val="24"/>
              </w:rPr>
              <w:t>/22</w:t>
            </w:r>
          </w:p>
        </w:tc>
      </w:tr>
      <w:tr w:rsidR="00E53C1E" w:rsidRPr="006101A6" w:rsidTr="00192D8F">
        <w:trPr>
          <w:trHeight w:val="432"/>
        </w:trPr>
        <w:tc>
          <w:tcPr>
            <w:tcW w:w="6475" w:type="dxa"/>
            <w:vAlign w:val="center"/>
          </w:tcPr>
          <w:p w:rsidR="00E53C1E" w:rsidRPr="006101A6" w:rsidRDefault="00E53C1E" w:rsidP="00E53C1E">
            <w:pPr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Dashboard v.1.0</w:t>
            </w:r>
          </w:p>
        </w:tc>
        <w:tc>
          <w:tcPr>
            <w:tcW w:w="2430" w:type="dxa"/>
            <w:vAlign w:val="center"/>
          </w:tcPr>
          <w:p w:rsidR="00E53C1E" w:rsidRPr="006101A6" w:rsidRDefault="00E53C1E" w:rsidP="00E53C1E">
            <w:pPr>
              <w:jc w:val="center"/>
              <w:rPr>
                <w:sz w:val="24"/>
                <w:szCs w:val="24"/>
              </w:rPr>
            </w:pPr>
            <w:r w:rsidRPr="006101A6">
              <w:rPr>
                <w:sz w:val="24"/>
                <w:szCs w:val="24"/>
              </w:rPr>
              <w:t>9/10/22</w:t>
            </w:r>
          </w:p>
        </w:tc>
      </w:tr>
    </w:tbl>
    <w:p w:rsidR="00D42377" w:rsidRPr="006101A6" w:rsidRDefault="00D42377" w:rsidP="00D42377">
      <w:pPr>
        <w:rPr>
          <w:sz w:val="24"/>
          <w:szCs w:val="24"/>
        </w:rPr>
      </w:pPr>
    </w:p>
    <w:p w:rsidR="009B0E2F" w:rsidRPr="006101A6" w:rsidRDefault="009B0E2F" w:rsidP="00D42377">
      <w:pPr>
        <w:rPr>
          <w:sz w:val="24"/>
          <w:szCs w:val="24"/>
        </w:rPr>
      </w:pPr>
    </w:p>
    <w:p w:rsidR="009B0E2F" w:rsidRPr="006101A6" w:rsidRDefault="009B0E2F" w:rsidP="00D42377">
      <w:pPr>
        <w:rPr>
          <w:sz w:val="24"/>
          <w:szCs w:val="24"/>
        </w:rPr>
      </w:pPr>
      <w:r w:rsidRPr="006101A6">
        <w:rPr>
          <w:sz w:val="24"/>
          <w:szCs w:val="24"/>
        </w:rPr>
        <w:t xml:space="preserve">The timeline of some of the activities </w:t>
      </w:r>
      <w:r w:rsidR="006101A6" w:rsidRPr="006101A6">
        <w:rPr>
          <w:sz w:val="24"/>
          <w:szCs w:val="24"/>
        </w:rPr>
        <w:t xml:space="preserve">above </w:t>
      </w:r>
      <w:r w:rsidRPr="006101A6">
        <w:rPr>
          <w:sz w:val="24"/>
          <w:szCs w:val="24"/>
        </w:rPr>
        <w:t>assumes coordination in data collection</w:t>
      </w:r>
      <w:r w:rsidR="006101A6" w:rsidRPr="006101A6">
        <w:rPr>
          <w:sz w:val="24"/>
          <w:szCs w:val="24"/>
        </w:rPr>
        <w:t xml:space="preserve"> (and any administrative approvals)</w:t>
      </w:r>
      <w:r w:rsidRPr="006101A6">
        <w:rPr>
          <w:sz w:val="24"/>
          <w:szCs w:val="24"/>
        </w:rPr>
        <w:t xml:space="preserve"> from the identified sources, data license request and concurrent</w:t>
      </w:r>
      <w:r w:rsidR="006101A6" w:rsidRPr="006101A6">
        <w:rPr>
          <w:sz w:val="24"/>
          <w:szCs w:val="24"/>
        </w:rPr>
        <w:t xml:space="preserve"> </w:t>
      </w:r>
      <w:r w:rsidRPr="006101A6">
        <w:rPr>
          <w:sz w:val="24"/>
          <w:szCs w:val="24"/>
        </w:rPr>
        <w:t xml:space="preserve">development of qualitative components of the report. </w:t>
      </w:r>
    </w:p>
    <w:sectPr w:rsidR="009B0E2F" w:rsidRPr="0061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020E"/>
    <w:multiLevelType w:val="hybridMultilevel"/>
    <w:tmpl w:val="E14485B2"/>
    <w:lvl w:ilvl="0" w:tplc="ADCCFA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70690"/>
    <w:multiLevelType w:val="hybridMultilevel"/>
    <w:tmpl w:val="433E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32"/>
    <w:rsid w:val="000A1E90"/>
    <w:rsid w:val="00131825"/>
    <w:rsid w:val="00192D8F"/>
    <w:rsid w:val="00233033"/>
    <w:rsid w:val="00384880"/>
    <w:rsid w:val="00425F8A"/>
    <w:rsid w:val="00444C1F"/>
    <w:rsid w:val="006101A6"/>
    <w:rsid w:val="0061290B"/>
    <w:rsid w:val="00632947"/>
    <w:rsid w:val="00836CB2"/>
    <w:rsid w:val="008B773D"/>
    <w:rsid w:val="008E11F0"/>
    <w:rsid w:val="0090161D"/>
    <w:rsid w:val="00937253"/>
    <w:rsid w:val="00954E32"/>
    <w:rsid w:val="0099415C"/>
    <w:rsid w:val="009B0E2F"/>
    <w:rsid w:val="00B8730E"/>
    <w:rsid w:val="00BC2470"/>
    <w:rsid w:val="00C305EB"/>
    <w:rsid w:val="00C603AF"/>
    <w:rsid w:val="00D20CD8"/>
    <w:rsid w:val="00D3374B"/>
    <w:rsid w:val="00D42377"/>
    <w:rsid w:val="00DC0499"/>
    <w:rsid w:val="00E53C1E"/>
    <w:rsid w:val="00E71A27"/>
    <w:rsid w:val="00E97EC8"/>
    <w:rsid w:val="00EA70FA"/>
    <w:rsid w:val="00ED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9E64"/>
  <w15:chartTrackingRefBased/>
  <w15:docId w15:val="{EF976FAD-1360-4837-AB98-B78D245F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E3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9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9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A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4E32"/>
    <w:pPr>
      <w:ind w:left="100"/>
    </w:pPr>
  </w:style>
  <w:style w:type="character" w:customStyle="1" w:styleId="Heading1Char">
    <w:name w:val="Heading 1 Char"/>
    <w:basedOn w:val="DefaultParagraphFont"/>
    <w:link w:val="Heading1"/>
    <w:uiPriority w:val="9"/>
    <w:rsid w:val="00632947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947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1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1A27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D317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D3179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D4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773D"/>
    <w:rPr>
      <w:color w:val="FB4A1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73D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A1E90"/>
    <w:rPr>
      <w:i/>
      <w:iCs/>
      <w:color w:val="A5301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1bVa2DjPih2ZMR6biU2C2le8kABRLvi5cnmEZtwgC6w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 Venkitasubramanian</dc:creator>
  <cp:keywords/>
  <dc:description/>
  <cp:lastModifiedBy>Kailas Venkitasubramanian</cp:lastModifiedBy>
  <cp:revision>6</cp:revision>
  <dcterms:created xsi:type="dcterms:W3CDTF">2022-04-08T13:46:00Z</dcterms:created>
  <dcterms:modified xsi:type="dcterms:W3CDTF">2022-04-08T13:57:00Z</dcterms:modified>
</cp:coreProperties>
</file>