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B5261" w14:textId="77777777" w:rsidR="00886788" w:rsidRDefault="00886788" w:rsidP="0088282E">
      <w:pPr>
        <w:rPr>
          <w:rFonts w:ascii="Times New Roman" w:hAnsi="Times New Roman"/>
          <w:b/>
          <w:u w:val="single"/>
        </w:rPr>
      </w:pPr>
    </w:p>
    <w:p w14:paraId="40343F23" w14:textId="77777777" w:rsidR="0088282E" w:rsidRPr="00BD3370" w:rsidRDefault="0088282E" w:rsidP="0088282E">
      <w:pPr>
        <w:rPr>
          <w:rFonts w:ascii="Times New Roman" w:hAnsi="Times New Roman"/>
          <w:b/>
          <w:u w:val="single"/>
        </w:rPr>
      </w:pPr>
      <w:r w:rsidRPr="00BD3370">
        <w:rPr>
          <w:rFonts w:ascii="Times New Roman" w:hAnsi="Times New Roman"/>
          <w:b/>
          <w:u w:val="single"/>
        </w:rPr>
        <w:t>A. SENIOR PERSONNEL</w:t>
      </w:r>
    </w:p>
    <w:p w14:paraId="2F66EAC5" w14:textId="15EABEA0" w:rsidR="0088282E" w:rsidRPr="00D41354" w:rsidRDefault="0088282E" w:rsidP="004645A1">
      <w:pPr>
        <w:spacing w:after="120"/>
        <w:rPr>
          <w:rFonts w:ascii="Times New Roman" w:hAnsi="Times New Roman"/>
          <w:color w:val="000000" w:themeColor="text1"/>
        </w:rPr>
      </w:pPr>
      <w:r w:rsidRPr="00BD3370">
        <w:rPr>
          <w:rFonts w:ascii="Times New Roman" w:hAnsi="Times New Roman"/>
          <w:b/>
        </w:rPr>
        <w:t xml:space="preserve">A1. </w:t>
      </w:r>
      <w:r w:rsidRPr="00BD3370">
        <w:rPr>
          <w:rFonts w:ascii="Times New Roman" w:hAnsi="Times New Roman"/>
          <w:b/>
          <w:bCs/>
          <w:color w:val="000000"/>
        </w:rPr>
        <w:t>Tim</w:t>
      </w:r>
      <w:r>
        <w:rPr>
          <w:rFonts w:ascii="Times New Roman" w:hAnsi="Times New Roman"/>
          <w:b/>
          <w:bCs/>
          <w:color w:val="000000"/>
        </w:rPr>
        <w:t>othy</w:t>
      </w:r>
      <w:r w:rsidRPr="00BD3370">
        <w:rPr>
          <w:rFonts w:ascii="Times New Roman" w:hAnsi="Times New Roman"/>
          <w:b/>
          <w:bCs/>
          <w:color w:val="000000"/>
        </w:rPr>
        <w:t xml:space="preserve"> Bartholomaus, </w:t>
      </w:r>
      <w:r w:rsidR="00496039">
        <w:rPr>
          <w:rFonts w:ascii="Times New Roman" w:hAnsi="Times New Roman"/>
          <w:b/>
          <w:bCs/>
          <w:color w:val="000000"/>
        </w:rPr>
        <w:t>Co-</w:t>
      </w:r>
      <w:r w:rsidRPr="00BD3370">
        <w:rPr>
          <w:rFonts w:ascii="Times New Roman" w:hAnsi="Times New Roman"/>
          <w:b/>
          <w:bCs/>
          <w:color w:val="000000"/>
        </w:rPr>
        <w:t>PI</w:t>
      </w:r>
      <w:r w:rsidRPr="00BD3370">
        <w:rPr>
          <w:rFonts w:ascii="Times New Roman" w:hAnsi="Times New Roman"/>
        </w:rPr>
        <w:t xml:space="preserve">: Funds are </w:t>
      </w:r>
      <w:r w:rsidRPr="00D41354">
        <w:rPr>
          <w:rFonts w:ascii="Times New Roman" w:hAnsi="Times New Roman"/>
          <w:color w:val="000000" w:themeColor="text1"/>
        </w:rPr>
        <w:t xml:space="preserve">requested for the </w:t>
      </w:r>
      <w:r w:rsidR="00496039" w:rsidRPr="00D41354">
        <w:rPr>
          <w:rFonts w:ascii="Times New Roman" w:hAnsi="Times New Roman"/>
          <w:color w:val="000000" w:themeColor="text1"/>
        </w:rPr>
        <w:t>Co-</w:t>
      </w:r>
      <w:r w:rsidRPr="00D41354">
        <w:rPr>
          <w:rFonts w:ascii="Times New Roman" w:hAnsi="Times New Roman"/>
          <w:color w:val="000000" w:themeColor="text1"/>
        </w:rPr>
        <w:t xml:space="preserve">PI to lead the research effort from the University of Idaho.  </w:t>
      </w:r>
      <w:r w:rsidR="004645A1">
        <w:rPr>
          <w:rFonts w:ascii="Times New Roman" w:hAnsi="Times New Roman"/>
          <w:color w:val="000000" w:themeColor="text1"/>
        </w:rPr>
        <w:t>Co-</w:t>
      </w:r>
      <w:r w:rsidRPr="00D41354">
        <w:rPr>
          <w:rFonts w:ascii="Times New Roman" w:hAnsi="Times New Roman"/>
          <w:color w:val="000000" w:themeColor="text1"/>
        </w:rPr>
        <w:t xml:space="preserve">PI Bartholomaus will supervise the University of Idaho graduate student in the detailed analyses of </w:t>
      </w:r>
      <w:r w:rsidR="004645A1">
        <w:rPr>
          <w:rFonts w:ascii="Times New Roman" w:hAnsi="Times New Roman"/>
          <w:color w:val="000000" w:themeColor="text1"/>
        </w:rPr>
        <w:t>passive seismic data to infer subglacial water discharge, meteorological analyses to infer water input to the glacier, and modeling subglacial conduit evolution.</w:t>
      </w:r>
      <w:r w:rsidRPr="00D41354">
        <w:rPr>
          <w:rFonts w:ascii="Times New Roman" w:hAnsi="Times New Roman"/>
          <w:color w:val="000000" w:themeColor="text1"/>
        </w:rPr>
        <w:t xml:space="preserve">  Dr. Bartholomaus will train the graduate student researcher in research performance and </w:t>
      </w:r>
      <w:r w:rsidRPr="0016332F">
        <w:rPr>
          <w:rFonts w:ascii="Times New Roman" w:hAnsi="Times New Roman"/>
          <w:color w:val="000000" w:themeColor="text1"/>
        </w:rPr>
        <w:t xml:space="preserve">ethics.  He will </w:t>
      </w:r>
      <w:r w:rsidR="00F023F8">
        <w:rPr>
          <w:rFonts w:ascii="Times New Roman" w:hAnsi="Times New Roman"/>
          <w:color w:val="000000" w:themeColor="text1"/>
        </w:rPr>
        <w:t xml:space="preserve">lead the field work and </w:t>
      </w:r>
      <w:r w:rsidRPr="0016332F">
        <w:rPr>
          <w:rFonts w:ascii="Times New Roman" w:hAnsi="Times New Roman"/>
          <w:color w:val="000000" w:themeColor="text1"/>
        </w:rPr>
        <w:t xml:space="preserve">ensure coordination of all project elements with </w:t>
      </w:r>
      <w:r w:rsidR="00F023F8">
        <w:rPr>
          <w:rFonts w:ascii="Times New Roman" w:hAnsi="Times New Roman"/>
          <w:color w:val="000000" w:themeColor="text1"/>
        </w:rPr>
        <w:t>project collaborators</w:t>
      </w:r>
      <w:r w:rsidRPr="0016332F">
        <w:rPr>
          <w:rFonts w:ascii="Times New Roman" w:hAnsi="Times New Roman"/>
          <w:color w:val="000000" w:themeColor="text1"/>
        </w:rPr>
        <w:t>, meta-data preparation, and communication of results.  Dr. Bartholomaus is budgeted for at 1.0 summer month</w:t>
      </w:r>
      <w:r w:rsidR="004645A1">
        <w:rPr>
          <w:rFonts w:ascii="Times New Roman" w:hAnsi="Times New Roman"/>
          <w:color w:val="000000" w:themeColor="text1"/>
        </w:rPr>
        <w:t>s</w:t>
      </w:r>
      <w:r w:rsidRPr="0016332F">
        <w:rPr>
          <w:rFonts w:ascii="Times New Roman" w:hAnsi="Times New Roman"/>
          <w:color w:val="000000" w:themeColor="text1"/>
        </w:rPr>
        <w:t xml:space="preserve"> per year in each of 3 years. $8,544 FTE monthly base salary (with 4% estimated salary increase in Years </w:t>
      </w:r>
      <w:r w:rsidRPr="00D41354">
        <w:rPr>
          <w:rFonts w:ascii="Times New Roman" w:hAnsi="Times New Roman"/>
          <w:color w:val="000000" w:themeColor="text1"/>
        </w:rPr>
        <w:t>1, 2, &amp; 3).</w:t>
      </w:r>
    </w:p>
    <w:p w14:paraId="276F0FA2" w14:textId="0D38F746" w:rsidR="00496039" w:rsidRPr="00BD3370" w:rsidRDefault="00496039" w:rsidP="0088282E">
      <w:pPr>
        <w:spacing w:after="120"/>
        <w:rPr>
          <w:rFonts w:ascii="Times New Roman" w:hAnsi="Times New Roman"/>
          <w:color w:val="000000"/>
        </w:rPr>
      </w:pPr>
      <w:r w:rsidRPr="00D41354">
        <w:rPr>
          <w:rFonts w:ascii="Times New Roman" w:hAnsi="Times New Roman"/>
          <w:b/>
          <w:color w:val="000000" w:themeColor="text1"/>
        </w:rPr>
        <w:t xml:space="preserve">A2. </w:t>
      </w:r>
      <w:proofErr w:type="spellStart"/>
      <w:r w:rsidRPr="00D41354">
        <w:rPr>
          <w:rFonts w:ascii="Times New Roman" w:hAnsi="Times New Roman"/>
          <w:b/>
          <w:bCs/>
          <w:color w:val="000000" w:themeColor="text1"/>
        </w:rPr>
        <w:t>Flavien</w:t>
      </w:r>
      <w:proofErr w:type="spellEnd"/>
      <w:r w:rsidRPr="00D41354">
        <w:rPr>
          <w:rFonts w:ascii="Times New Roman" w:hAnsi="Times New Roman"/>
          <w:b/>
          <w:bCs/>
          <w:color w:val="000000" w:themeColor="text1"/>
        </w:rPr>
        <w:t xml:space="preserve"> </w:t>
      </w:r>
      <w:proofErr w:type="spellStart"/>
      <w:r w:rsidRPr="00D41354">
        <w:rPr>
          <w:rFonts w:ascii="Times New Roman" w:hAnsi="Times New Roman"/>
          <w:b/>
          <w:bCs/>
          <w:color w:val="000000" w:themeColor="text1"/>
        </w:rPr>
        <w:t>Beaud</w:t>
      </w:r>
      <w:proofErr w:type="spellEnd"/>
      <w:r w:rsidRPr="00D41354">
        <w:rPr>
          <w:rFonts w:ascii="Times New Roman" w:hAnsi="Times New Roman"/>
          <w:b/>
          <w:bCs/>
          <w:color w:val="000000" w:themeColor="text1"/>
        </w:rPr>
        <w:t xml:space="preserve">, </w:t>
      </w:r>
      <w:r w:rsidR="00F023F8">
        <w:rPr>
          <w:rFonts w:ascii="Times New Roman" w:hAnsi="Times New Roman"/>
          <w:b/>
          <w:bCs/>
          <w:color w:val="000000" w:themeColor="text1"/>
        </w:rPr>
        <w:t>Research Scientist</w:t>
      </w:r>
      <w:r w:rsidRPr="00D41354">
        <w:rPr>
          <w:rFonts w:ascii="Times New Roman" w:hAnsi="Times New Roman"/>
          <w:color w:val="000000" w:themeColor="text1"/>
        </w:rPr>
        <w:t xml:space="preserve">: Funds are requested for the </w:t>
      </w:r>
      <w:r w:rsidR="00F023F8">
        <w:rPr>
          <w:rFonts w:ascii="Times New Roman" w:hAnsi="Times New Roman"/>
          <w:color w:val="000000" w:themeColor="text1"/>
        </w:rPr>
        <w:t xml:space="preserve">Dr. </w:t>
      </w:r>
      <w:proofErr w:type="spellStart"/>
      <w:r w:rsidR="00F023F8">
        <w:rPr>
          <w:rFonts w:ascii="Times New Roman" w:hAnsi="Times New Roman"/>
          <w:color w:val="000000" w:themeColor="text1"/>
        </w:rPr>
        <w:t>Beaud</w:t>
      </w:r>
      <w:proofErr w:type="spellEnd"/>
      <w:r w:rsidRPr="00D41354">
        <w:rPr>
          <w:rFonts w:ascii="Times New Roman" w:hAnsi="Times New Roman"/>
          <w:color w:val="000000" w:themeColor="text1"/>
        </w:rPr>
        <w:t xml:space="preserve"> to </w:t>
      </w:r>
      <w:r w:rsidR="004645A1">
        <w:rPr>
          <w:rFonts w:ascii="Times New Roman" w:hAnsi="Times New Roman"/>
          <w:color w:val="000000" w:themeColor="text1"/>
        </w:rPr>
        <w:t xml:space="preserve">carry out data analyses and </w:t>
      </w:r>
      <w:r w:rsidR="00492C1F" w:rsidRPr="00D41354">
        <w:rPr>
          <w:rFonts w:ascii="Times New Roman" w:hAnsi="Times New Roman"/>
          <w:color w:val="000000" w:themeColor="text1"/>
        </w:rPr>
        <w:t>assist Co-PI Bartholomau</w:t>
      </w:r>
      <w:r w:rsidR="009952C2" w:rsidRPr="00D41354">
        <w:rPr>
          <w:rFonts w:ascii="Times New Roman" w:hAnsi="Times New Roman"/>
          <w:color w:val="000000" w:themeColor="text1"/>
        </w:rPr>
        <w:t>s</w:t>
      </w:r>
      <w:r w:rsidR="00492C1F" w:rsidRPr="00D41354">
        <w:rPr>
          <w:rFonts w:ascii="Times New Roman" w:hAnsi="Times New Roman"/>
          <w:color w:val="000000" w:themeColor="text1"/>
        </w:rPr>
        <w:t xml:space="preserve"> in </w:t>
      </w:r>
      <w:r w:rsidRPr="00D41354">
        <w:rPr>
          <w:rFonts w:ascii="Times New Roman" w:hAnsi="Times New Roman"/>
          <w:color w:val="000000" w:themeColor="text1"/>
        </w:rPr>
        <w:t>lead</w:t>
      </w:r>
      <w:r w:rsidR="00492C1F" w:rsidRPr="00D41354">
        <w:rPr>
          <w:rFonts w:ascii="Times New Roman" w:hAnsi="Times New Roman"/>
          <w:color w:val="000000" w:themeColor="text1"/>
        </w:rPr>
        <w:t>ing</w:t>
      </w:r>
      <w:r w:rsidRPr="00D41354">
        <w:rPr>
          <w:rFonts w:ascii="Times New Roman" w:hAnsi="Times New Roman"/>
          <w:color w:val="000000" w:themeColor="text1"/>
        </w:rPr>
        <w:t xml:space="preserve"> the research effort from the University of Idaho</w:t>
      </w:r>
      <w:r w:rsidR="00492C1F" w:rsidRPr="00D41354">
        <w:rPr>
          <w:rFonts w:ascii="Times New Roman" w:hAnsi="Times New Roman"/>
          <w:color w:val="000000" w:themeColor="text1"/>
        </w:rPr>
        <w:t xml:space="preserve">. </w:t>
      </w:r>
      <w:r w:rsidRPr="00D41354">
        <w:rPr>
          <w:rFonts w:ascii="Times New Roman" w:hAnsi="Times New Roman"/>
          <w:color w:val="000000" w:themeColor="text1"/>
        </w:rPr>
        <w:t xml:space="preserve">Dr. </w:t>
      </w:r>
      <w:proofErr w:type="spellStart"/>
      <w:r w:rsidRPr="00D41354">
        <w:rPr>
          <w:rFonts w:ascii="Times New Roman" w:hAnsi="Times New Roman"/>
          <w:color w:val="000000" w:themeColor="text1"/>
        </w:rPr>
        <w:t>Beaud</w:t>
      </w:r>
      <w:proofErr w:type="spellEnd"/>
      <w:r w:rsidRPr="00D41354">
        <w:rPr>
          <w:rFonts w:ascii="Times New Roman" w:hAnsi="Times New Roman"/>
          <w:color w:val="000000" w:themeColor="text1"/>
        </w:rPr>
        <w:t xml:space="preserve"> will </w:t>
      </w:r>
      <w:r w:rsidR="004645A1">
        <w:rPr>
          <w:rFonts w:ascii="Times New Roman" w:hAnsi="Times New Roman"/>
          <w:color w:val="000000" w:themeColor="text1"/>
        </w:rPr>
        <w:t>lead the subglacial hydrologic modeling project components, the acquisition and processing of radar data</w:t>
      </w:r>
      <w:r w:rsidR="00F023F8">
        <w:rPr>
          <w:rFonts w:ascii="Times New Roman" w:hAnsi="Times New Roman"/>
          <w:color w:val="000000" w:themeColor="text1"/>
        </w:rPr>
        <w:t>, and participate in field work</w:t>
      </w:r>
      <w:r w:rsidR="004645A1">
        <w:rPr>
          <w:rFonts w:ascii="Times New Roman" w:hAnsi="Times New Roman"/>
          <w:color w:val="000000" w:themeColor="text1"/>
        </w:rPr>
        <w:t>.</w:t>
      </w:r>
      <w:r w:rsidRPr="00D41354">
        <w:rPr>
          <w:rFonts w:ascii="Times New Roman" w:hAnsi="Times New Roman"/>
          <w:color w:val="000000" w:themeColor="text1"/>
        </w:rPr>
        <w:t xml:space="preserve">  </w:t>
      </w:r>
      <w:r w:rsidR="004645A1">
        <w:rPr>
          <w:rFonts w:ascii="Times New Roman" w:hAnsi="Times New Roman"/>
          <w:color w:val="000000" w:themeColor="text1"/>
        </w:rPr>
        <w:t xml:space="preserve">Dr. </w:t>
      </w:r>
      <w:proofErr w:type="spellStart"/>
      <w:r w:rsidR="004645A1">
        <w:rPr>
          <w:rFonts w:ascii="Times New Roman" w:hAnsi="Times New Roman"/>
          <w:color w:val="000000" w:themeColor="text1"/>
        </w:rPr>
        <w:t>Beaud</w:t>
      </w:r>
      <w:proofErr w:type="spellEnd"/>
      <w:r w:rsidR="004645A1">
        <w:rPr>
          <w:rFonts w:ascii="Times New Roman" w:hAnsi="Times New Roman"/>
          <w:color w:val="000000" w:themeColor="text1"/>
        </w:rPr>
        <w:t xml:space="preserve"> will co-advise the graduate student with Dr. Bartholomaus.  </w:t>
      </w:r>
      <w:r w:rsidRPr="00D41354">
        <w:rPr>
          <w:rFonts w:ascii="Times New Roman" w:hAnsi="Times New Roman"/>
          <w:color w:val="000000" w:themeColor="text1"/>
        </w:rPr>
        <w:t xml:space="preserve">Dr. </w:t>
      </w:r>
      <w:proofErr w:type="spellStart"/>
      <w:r w:rsidRPr="00D41354">
        <w:rPr>
          <w:rFonts w:ascii="Times New Roman" w:hAnsi="Times New Roman"/>
          <w:color w:val="000000" w:themeColor="text1"/>
        </w:rPr>
        <w:t>Beaud</w:t>
      </w:r>
      <w:proofErr w:type="spellEnd"/>
      <w:r w:rsidRPr="00D41354">
        <w:rPr>
          <w:rFonts w:ascii="Times New Roman" w:hAnsi="Times New Roman"/>
          <w:color w:val="000000" w:themeColor="text1"/>
        </w:rPr>
        <w:t xml:space="preserve"> is budgeted for at 3.0 calendar month per year in each of 3 years. $5,833 FTE monthly base </w:t>
      </w:r>
      <w:r w:rsidRPr="0033346B">
        <w:rPr>
          <w:rFonts w:ascii="Times New Roman" w:hAnsi="Times New Roman"/>
          <w:color w:val="000000"/>
        </w:rPr>
        <w:t xml:space="preserve">salary (with </w:t>
      </w:r>
      <w:r>
        <w:rPr>
          <w:rFonts w:ascii="Times New Roman" w:hAnsi="Times New Roman"/>
          <w:color w:val="000000"/>
        </w:rPr>
        <w:t>4</w:t>
      </w:r>
      <w:r w:rsidRPr="0033346B">
        <w:rPr>
          <w:rFonts w:ascii="Times New Roman" w:hAnsi="Times New Roman"/>
          <w:color w:val="000000"/>
        </w:rPr>
        <w:t>% estimated salary increase in Years 1, 2, &amp; 3)</w:t>
      </w:r>
      <w:r>
        <w:rPr>
          <w:rFonts w:ascii="Times New Roman" w:hAnsi="Times New Roman"/>
          <w:color w:val="000000"/>
        </w:rPr>
        <w:t>.</w:t>
      </w:r>
      <w:r w:rsidR="00F023F8">
        <w:rPr>
          <w:rFonts w:ascii="Times New Roman" w:hAnsi="Times New Roman"/>
          <w:color w:val="000000"/>
        </w:rPr>
        <w:t xml:space="preserve">  Dr. </w:t>
      </w:r>
      <w:proofErr w:type="spellStart"/>
      <w:r w:rsidR="00F023F8">
        <w:rPr>
          <w:rFonts w:ascii="Times New Roman" w:hAnsi="Times New Roman"/>
          <w:color w:val="000000"/>
        </w:rPr>
        <w:t>Beaud</w:t>
      </w:r>
      <w:proofErr w:type="spellEnd"/>
      <w:r w:rsidR="00F023F8">
        <w:rPr>
          <w:rFonts w:ascii="Times New Roman" w:hAnsi="Times New Roman"/>
          <w:color w:val="000000"/>
        </w:rPr>
        <w:t xml:space="preserve"> is transitioning from a postdoctoral researcher position to a research scientist position without committed institutional salary.  As such, </w:t>
      </w:r>
      <w:r w:rsidR="00E01ED9">
        <w:rPr>
          <w:rFonts w:ascii="Times New Roman" w:hAnsi="Times New Roman"/>
          <w:color w:val="000000"/>
        </w:rPr>
        <w:t>and in light of the significant research commitment for</w:t>
      </w:r>
      <w:r w:rsidR="00F023F8">
        <w:rPr>
          <w:rFonts w:ascii="Times New Roman" w:hAnsi="Times New Roman"/>
          <w:color w:val="000000"/>
        </w:rPr>
        <w:t xml:space="preserve"> Dr. </w:t>
      </w:r>
      <w:proofErr w:type="spellStart"/>
      <w:r w:rsidR="00F023F8">
        <w:rPr>
          <w:rFonts w:ascii="Times New Roman" w:hAnsi="Times New Roman"/>
          <w:color w:val="000000"/>
        </w:rPr>
        <w:t>Beaud</w:t>
      </w:r>
      <w:proofErr w:type="spellEnd"/>
      <w:r w:rsidR="00E01ED9">
        <w:rPr>
          <w:rFonts w:ascii="Times New Roman" w:hAnsi="Times New Roman"/>
          <w:color w:val="000000"/>
        </w:rPr>
        <w:t>,</w:t>
      </w:r>
      <w:r w:rsidR="00F023F8">
        <w:rPr>
          <w:rFonts w:ascii="Times New Roman" w:hAnsi="Times New Roman"/>
          <w:color w:val="000000"/>
        </w:rPr>
        <w:t xml:space="preserve"> we request an exception to the NSF’s policy of not funding more than two months of senior personnel salary.</w:t>
      </w:r>
    </w:p>
    <w:p w14:paraId="0CBD3DDC" w14:textId="77777777" w:rsidR="0088282E" w:rsidRDefault="0088282E" w:rsidP="0088282E">
      <w:pPr>
        <w:spacing w:after="120"/>
        <w:rPr>
          <w:rFonts w:ascii="Times New Roman" w:hAnsi="Times New Roman"/>
          <w:color w:val="000000"/>
        </w:rPr>
      </w:pPr>
      <w:r w:rsidRPr="002F0BC2">
        <w:rPr>
          <w:rFonts w:ascii="Times New Roman" w:hAnsi="Times New Roman"/>
          <w:color w:val="000000"/>
        </w:rPr>
        <w:t xml:space="preserve">The </w:t>
      </w:r>
      <w:r>
        <w:rPr>
          <w:rFonts w:ascii="Times New Roman" w:hAnsi="Times New Roman"/>
          <w:color w:val="000000"/>
        </w:rPr>
        <w:t>University of Idaho has determined the salary year for senior personnel to be based on the calendar year.</w:t>
      </w:r>
    </w:p>
    <w:p w14:paraId="52FAE7F4" w14:textId="77777777" w:rsidR="0088282E" w:rsidRPr="00BA076D" w:rsidRDefault="0088282E" w:rsidP="0088282E">
      <w:pPr>
        <w:rPr>
          <w:rFonts w:ascii="Times New Roman" w:hAnsi="Times New Roman"/>
          <w:color w:val="000000"/>
        </w:rPr>
      </w:pPr>
    </w:p>
    <w:p w14:paraId="7EA15CF8" w14:textId="77777777" w:rsidR="0088282E" w:rsidRPr="00BD3370" w:rsidRDefault="0088282E" w:rsidP="0088282E">
      <w:pPr>
        <w:pStyle w:val="DataField11pt"/>
        <w:spacing w:line="240" w:lineRule="auto"/>
        <w:rPr>
          <w:rFonts w:ascii="Times New Roman" w:hAnsi="Times New Roman" w:cs="Times New Roman"/>
          <w:b/>
          <w:noProof w:val="0"/>
          <w:sz w:val="24"/>
          <w:szCs w:val="24"/>
          <w:u w:val="single"/>
        </w:rPr>
      </w:pPr>
      <w:r w:rsidRPr="00BD3370">
        <w:rPr>
          <w:rFonts w:ascii="Times New Roman" w:hAnsi="Times New Roman" w:cs="Times New Roman"/>
          <w:b/>
          <w:noProof w:val="0"/>
          <w:sz w:val="24"/>
          <w:szCs w:val="24"/>
          <w:u w:val="single"/>
        </w:rPr>
        <w:t>B. OTHER PERSONNEL</w:t>
      </w:r>
    </w:p>
    <w:p w14:paraId="0F78946D" w14:textId="77777777" w:rsidR="0088282E" w:rsidRPr="00BD3370" w:rsidRDefault="0088282E" w:rsidP="0088282E">
      <w:pPr>
        <w:pStyle w:val="DataField11pt"/>
        <w:spacing w:after="120" w:line="240" w:lineRule="auto"/>
        <w:rPr>
          <w:rFonts w:ascii="Times New Roman" w:hAnsi="Times New Roman" w:cs="Times New Roman"/>
          <w:sz w:val="24"/>
          <w:szCs w:val="24"/>
        </w:rPr>
      </w:pPr>
      <w:r w:rsidRPr="00BD3370">
        <w:rPr>
          <w:rFonts w:ascii="Times New Roman" w:hAnsi="Times New Roman" w:cs="Times New Roman"/>
          <w:b/>
          <w:sz w:val="24"/>
          <w:szCs w:val="24"/>
        </w:rPr>
        <w:t>B1</w:t>
      </w:r>
      <w:r>
        <w:rPr>
          <w:rFonts w:ascii="Times New Roman" w:hAnsi="Times New Roman" w:cs="Times New Roman"/>
          <w:b/>
          <w:sz w:val="24"/>
          <w:szCs w:val="24"/>
        </w:rPr>
        <w:t>-B2</w:t>
      </w:r>
      <w:r w:rsidRPr="00BD3370">
        <w:rPr>
          <w:rFonts w:ascii="Times New Roman" w:hAnsi="Times New Roman" w:cs="Times New Roman"/>
          <w:b/>
          <w:sz w:val="24"/>
          <w:szCs w:val="24"/>
        </w:rPr>
        <w:t>. Postdoctoral Scholars</w:t>
      </w:r>
      <w:r>
        <w:rPr>
          <w:rFonts w:ascii="Times New Roman" w:hAnsi="Times New Roman" w:cs="Times New Roman"/>
          <w:b/>
          <w:sz w:val="24"/>
          <w:szCs w:val="24"/>
        </w:rPr>
        <w:t xml:space="preserve"> and Other Professionals</w:t>
      </w:r>
      <w:r w:rsidRPr="00BD3370">
        <w:rPr>
          <w:rFonts w:ascii="Times New Roman" w:hAnsi="Times New Roman" w:cs="Times New Roman"/>
          <w:b/>
          <w:sz w:val="24"/>
          <w:szCs w:val="24"/>
        </w:rPr>
        <w:t xml:space="preserve">: </w:t>
      </w:r>
      <w:r w:rsidRPr="00BD3370">
        <w:rPr>
          <w:rFonts w:ascii="Times New Roman" w:hAnsi="Times New Roman" w:cs="Times New Roman"/>
          <w:sz w:val="24"/>
          <w:szCs w:val="24"/>
        </w:rPr>
        <w:t>N/A</w:t>
      </w:r>
    </w:p>
    <w:p w14:paraId="1FE2D6AB" w14:textId="0685CB77" w:rsidR="0088282E" w:rsidRPr="00BD3370" w:rsidRDefault="0088282E" w:rsidP="0088282E">
      <w:pPr>
        <w:pStyle w:val="NormalWeb"/>
      </w:pPr>
      <w:r w:rsidRPr="00BD3370">
        <w:rPr>
          <w:b/>
        </w:rPr>
        <w:t>B3. Graduate Students:</w:t>
      </w:r>
      <w:r w:rsidRPr="00BD3370">
        <w:t xml:space="preserve"> Funds are requested for a University of Idaho Ph.D. student (to be determined) for each of the three years.  The student will be involved in all aspects of the research process, including </w:t>
      </w:r>
      <w:r w:rsidR="004645A1">
        <w:t>field</w:t>
      </w:r>
      <w:r w:rsidRPr="00BD3370">
        <w:t xml:space="preserve"> work.  The graduate student will</w:t>
      </w:r>
      <w:r w:rsidR="004645A1">
        <w:t xml:space="preserve"> carry out analyses of seismic data and model development to test hypotheses through the joint interpretation of </w:t>
      </w:r>
      <w:r w:rsidR="007C54C0">
        <w:t>seismic data, melt modeling, and subglacial hydrologic modeling</w:t>
      </w:r>
      <w:r w:rsidRPr="00BD3370">
        <w:t>.  The Ph.D. student will communicate results at national and international meetings, publish results, and participate in outreach.</w:t>
      </w:r>
      <w:r>
        <w:t xml:space="preserve">  The student will be appointed to a full-time research assistantship during the academic year (0.5 FTE) and will be paid full-time in the summer.  Salary is increased by 3% per year.  </w:t>
      </w:r>
    </w:p>
    <w:p w14:paraId="5C521305" w14:textId="77777777" w:rsidR="0088282E" w:rsidRPr="00BD3370" w:rsidRDefault="0088282E" w:rsidP="0088282E">
      <w:pPr>
        <w:pStyle w:val="Header"/>
        <w:tabs>
          <w:tab w:val="clear" w:pos="4320"/>
          <w:tab w:val="clear" w:pos="8640"/>
        </w:tabs>
        <w:rPr>
          <w:rFonts w:ascii="Times New Roman" w:hAnsi="Times New Roman"/>
          <w:b/>
          <w:u w:val="single"/>
        </w:rPr>
      </w:pPr>
    </w:p>
    <w:p w14:paraId="53B089CC" w14:textId="77777777" w:rsidR="00196212" w:rsidRDefault="0088282E" w:rsidP="0088282E">
      <w:pPr>
        <w:pStyle w:val="Header"/>
        <w:tabs>
          <w:tab w:val="clear" w:pos="4320"/>
          <w:tab w:val="clear" w:pos="8640"/>
        </w:tabs>
        <w:rPr>
          <w:rFonts w:ascii="Times New Roman" w:hAnsi="Times New Roman"/>
          <w:b/>
        </w:rPr>
      </w:pPr>
      <w:r w:rsidRPr="00BD3370">
        <w:rPr>
          <w:rFonts w:ascii="Times New Roman" w:hAnsi="Times New Roman"/>
          <w:b/>
          <w:u w:val="single"/>
        </w:rPr>
        <w:t xml:space="preserve">C. </w:t>
      </w:r>
      <w:r w:rsidRPr="00BD3370">
        <w:rPr>
          <w:rFonts w:ascii="Times New Roman" w:hAnsi="Times New Roman"/>
          <w:b/>
          <w:bCs/>
          <w:smallCaps/>
          <w:u w:val="single"/>
        </w:rPr>
        <w:t>FRINGE BENEFITS</w:t>
      </w:r>
      <w:r w:rsidRPr="00BD3370">
        <w:rPr>
          <w:rFonts w:ascii="Times New Roman" w:hAnsi="Times New Roman"/>
          <w:b/>
        </w:rPr>
        <w:t xml:space="preserve">: </w:t>
      </w:r>
    </w:p>
    <w:p w14:paraId="36A32EED" w14:textId="6B7F665B" w:rsidR="00196212" w:rsidRDefault="00196212" w:rsidP="0088282E">
      <w:pPr>
        <w:pStyle w:val="Header"/>
        <w:tabs>
          <w:tab w:val="clear" w:pos="4320"/>
          <w:tab w:val="clear" w:pos="8640"/>
        </w:tabs>
        <w:rPr>
          <w:rFonts w:ascii="Times New Roman" w:hAnsi="Times New Roman"/>
        </w:rPr>
      </w:pPr>
      <w:r>
        <w:rPr>
          <w:rFonts w:ascii="Times New Roman" w:hAnsi="Times New Roman"/>
        </w:rPr>
        <w:t xml:space="preserve">The University of Idaho’s </w:t>
      </w:r>
      <w:proofErr w:type="gramStart"/>
      <w:r>
        <w:rPr>
          <w:rFonts w:ascii="Times New Roman" w:hAnsi="Times New Roman"/>
        </w:rPr>
        <w:t>federally-negotiated</w:t>
      </w:r>
      <w:proofErr w:type="gramEnd"/>
      <w:r>
        <w:rPr>
          <w:rFonts w:ascii="Times New Roman" w:hAnsi="Times New Roman"/>
        </w:rPr>
        <w:t xml:space="preserve"> consolidated fringe benefit rates for fiscal year 2019-20 are 30.9% for faculty</w:t>
      </w:r>
      <w:r w:rsidR="00806EF8">
        <w:rPr>
          <w:rFonts w:ascii="Times New Roman" w:hAnsi="Times New Roman"/>
        </w:rPr>
        <w:t>, 40.5% for staff,</w:t>
      </w:r>
      <w:r>
        <w:rPr>
          <w:rFonts w:ascii="Times New Roman" w:hAnsi="Times New Roman"/>
        </w:rPr>
        <w:t xml:space="preserve"> and 3.4% for students.  These rates were used for all years of the project.  Rates are subject to change annually, and the rate in effect for each particular year will be charged.  </w:t>
      </w:r>
    </w:p>
    <w:p w14:paraId="2D4C0F71" w14:textId="77777777" w:rsidR="00196212" w:rsidRDefault="00196212" w:rsidP="0088282E">
      <w:pPr>
        <w:pStyle w:val="Header"/>
        <w:tabs>
          <w:tab w:val="clear" w:pos="4320"/>
          <w:tab w:val="clear" w:pos="8640"/>
        </w:tabs>
        <w:rPr>
          <w:rFonts w:ascii="Times New Roman" w:hAnsi="Times New Roman"/>
        </w:rPr>
      </w:pPr>
    </w:p>
    <w:p w14:paraId="59F9379E" w14:textId="77777777" w:rsidR="0088282E" w:rsidRPr="00BD3370" w:rsidRDefault="0088282E" w:rsidP="0088282E">
      <w:pPr>
        <w:pStyle w:val="Header"/>
        <w:tabs>
          <w:tab w:val="clear" w:pos="4320"/>
          <w:tab w:val="clear" w:pos="8640"/>
        </w:tabs>
        <w:rPr>
          <w:rFonts w:ascii="Times New Roman" w:hAnsi="Times New Roman"/>
          <w:b/>
          <w:u w:val="single"/>
        </w:rPr>
      </w:pPr>
    </w:p>
    <w:p w14:paraId="48D792DF" w14:textId="77777777" w:rsidR="00196212" w:rsidRDefault="0088282E" w:rsidP="0088282E">
      <w:pPr>
        <w:pStyle w:val="Header"/>
        <w:tabs>
          <w:tab w:val="clear" w:pos="4320"/>
          <w:tab w:val="clear" w:pos="8640"/>
        </w:tabs>
        <w:rPr>
          <w:rFonts w:ascii="Times New Roman" w:hAnsi="Times New Roman"/>
          <w:b/>
        </w:rPr>
      </w:pPr>
      <w:r w:rsidRPr="00BD3370">
        <w:rPr>
          <w:rFonts w:ascii="Times New Roman" w:hAnsi="Times New Roman"/>
          <w:b/>
          <w:u w:val="single"/>
        </w:rPr>
        <w:t xml:space="preserve">D. </w:t>
      </w:r>
      <w:r w:rsidRPr="00BD3370">
        <w:rPr>
          <w:rFonts w:ascii="Times New Roman" w:hAnsi="Times New Roman"/>
          <w:b/>
          <w:bCs/>
          <w:smallCaps/>
          <w:u w:val="single"/>
        </w:rPr>
        <w:t>EQUIPMENT</w:t>
      </w:r>
      <w:r w:rsidRPr="00BD3370">
        <w:rPr>
          <w:rFonts w:ascii="Times New Roman" w:hAnsi="Times New Roman"/>
          <w:b/>
          <w:u w:val="single"/>
        </w:rPr>
        <w:t>:</w:t>
      </w:r>
      <w:r w:rsidRPr="00BD3370">
        <w:rPr>
          <w:rFonts w:ascii="Times New Roman" w:hAnsi="Times New Roman"/>
          <w:b/>
        </w:rPr>
        <w:t xml:space="preserve"> </w:t>
      </w:r>
    </w:p>
    <w:p w14:paraId="112A5320" w14:textId="77777777" w:rsidR="0088282E" w:rsidRPr="00BD3370" w:rsidRDefault="0088282E" w:rsidP="0088282E">
      <w:pPr>
        <w:pStyle w:val="Header"/>
        <w:tabs>
          <w:tab w:val="clear" w:pos="4320"/>
          <w:tab w:val="clear" w:pos="8640"/>
        </w:tabs>
        <w:rPr>
          <w:rFonts w:ascii="Times New Roman" w:hAnsi="Times New Roman"/>
        </w:rPr>
      </w:pPr>
      <w:r w:rsidRPr="00BD3370">
        <w:rPr>
          <w:rFonts w:ascii="Times New Roman" w:hAnsi="Times New Roman"/>
        </w:rPr>
        <w:t>N/A</w:t>
      </w:r>
    </w:p>
    <w:p w14:paraId="1FC3AB7F" w14:textId="77777777" w:rsidR="0088282E" w:rsidRPr="00BD3370" w:rsidRDefault="0088282E" w:rsidP="0088282E">
      <w:pPr>
        <w:pStyle w:val="Header"/>
        <w:tabs>
          <w:tab w:val="clear" w:pos="4320"/>
          <w:tab w:val="clear" w:pos="8640"/>
        </w:tabs>
        <w:rPr>
          <w:rFonts w:ascii="Times New Roman" w:hAnsi="Times New Roman"/>
          <w:b/>
          <w:bCs/>
          <w:u w:val="single"/>
        </w:rPr>
      </w:pPr>
    </w:p>
    <w:p w14:paraId="3096FBCF" w14:textId="77777777" w:rsidR="0088282E" w:rsidRPr="00BD3370" w:rsidRDefault="0088282E" w:rsidP="0088282E">
      <w:pPr>
        <w:pStyle w:val="Header"/>
        <w:tabs>
          <w:tab w:val="clear" w:pos="4320"/>
          <w:tab w:val="clear" w:pos="8640"/>
        </w:tabs>
        <w:rPr>
          <w:rFonts w:ascii="Times New Roman" w:hAnsi="Times New Roman"/>
          <w:b/>
          <w:u w:val="single"/>
        </w:rPr>
      </w:pPr>
      <w:r w:rsidRPr="00BD3370">
        <w:rPr>
          <w:rFonts w:ascii="Times New Roman" w:hAnsi="Times New Roman"/>
          <w:b/>
          <w:bCs/>
          <w:u w:val="single"/>
        </w:rPr>
        <w:lastRenderedPageBreak/>
        <w:t>E. TRAVEL:</w:t>
      </w:r>
      <w:r w:rsidRPr="00BD3370">
        <w:rPr>
          <w:rFonts w:ascii="Times New Roman" w:hAnsi="Times New Roman"/>
          <w:b/>
          <w:u w:val="single"/>
        </w:rPr>
        <w:t xml:space="preserve"> </w:t>
      </w:r>
    </w:p>
    <w:p w14:paraId="69BAB01D" w14:textId="0BF96563" w:rsidR="00C46008" w:rsidRDefault="0088282E" w:rsidP="0088282E">
      <w:pPr>
        <w:spacing w:after="120"/>
        <w:rPr>
          <w:rFonts w:ascii="Times New Roman" w:hAnsi="Times New Roman"/>
          <w:bCs/>
        </w:rPr>
      </w:pPr>
      <w:r w:rsidRPr="00BD3370">
        <w:rPr>
          <w:rFonts w:ascii="Times New Roman" w:hAnsi="Times New Roman"/>
          <w:b/>
        </w:rPr>
        <w:t>E1. Domestic:</w:t>
      </w:r>
      <w:r w:rsidRPr="00C46008">
        <w:rPr>
          <w:rFonts w:ascii="Times New Roman" w:hAnsi="Times New Roman"/>
          <w:bCs/>
        </w:rPr>
        <w:t xml:space="preserve"> </w:t>
      </w:r>
      <w:r w:rsidR="00C46008" w:rsidRPr="00C46008">
        <w:rPr>
          <w:rFonts w:ascii="Times New Roman" w:hAnsi="Times New Roman"/>
          <w:bCs/>
        </w:rPr>
        <w:t xml:space="preserve">Field-collected </w:t>
      </w:r>
      <w:r w:rsidR="00C46008">
        <w:rPr>
          <w:rFonts w:ascii="Times New Roman" w:hAnsi="Times New Roman"/>
          <w:bCs/>
        </w:rPr>
        <w:t>data are the foundation of project analyses.  As such, we include sufficient funds to ensure that an extensive array of seismic, GNSS, and other instruments span the study reach of Turner Glacier, and that these instruments are operating as planned.  As such, we plan field work in each of the 4 summers of the project, spanning project years 1, 2, and 3.</w:t>
      </w:r>
    </w:p>
    <w:p w14:paraId="79B33F4F" w14:textId="43349B6D" w:rsidR="0024416B" w:rsidRDefault="0024416B" w:rsidP="0088282E">
      <w:pPr>
        <w:spacing w:after="120"/>
        <w:rPr>
          <w:rFonts w:ascii="Times New Roman" w:hAnsi="Times New Roman"/>
          <w:bCs/>
        </w:rPr>
      </w:pPr>
      <w:r>
        <w:rPr>
          <w:rFonts w:ascii="Times New Roman" w:hAnsi="Times New Roman"/>
          <w:bCs/>
        </w:rPr>
        <w:t xml:space="preserve">We include funds for helicopter charter with Yakutat Coastal Airlines, quoted at $900 per hr, with estimated usage </w:t>
      </w:r>
      <w:r w:rsidR="00806EF8">
        <w:rPr>
          <w:rFonts w:ascii="Times New Roman" w:hAnsi="Times New Roman"/>
          <w:bCs/>
        </w:rPr>
        <w:t>of</w:t>
      </w:r>
      <w:r>
        <w:rPr>
          <w:rFonts w:ascii="Times New Roman" w:hAnsi="Times New Roman"/>
          <w:bCs/>
        </w:rPr>
        <w:t xml:space="preserve"> 4 </w:t>
      </w:r>
      <w:proofErr w:type="spellStart"/>
      <w:r>
        <w:rPr>
          <w:rFonts w:ascii="Times New Roman" w:hAnsi="Times New Roman"/>
          <w:bCs/>
        </w:rPr>
        <w:t>hrs</w:t>
      </w:r>
      <w:proofErr w:type="spellEnd"/>
      <w:r>
        <w:rPr>
          <w:rFonts w:ascii="Times New Roman" w:hAnsi="Times New Roman"/>
          <w:bCs/>
        </w:rPr>
        <w:t xml:space="preserve"> per </w:t>
      </w:r>
      <w:proofErr w:type="gramStart"/>
      <w:r>
        <w:rPr>
          <w:rFonts w:ascii="Times New Roman" w:hAnsi="Times New Roman"/>
          <w:bCs/>
        </w:rPr>
        <w:t>work day</w:t>
      </w:r>
      <w:proofErr w:type="gramEnd"/>
      <w:r>
        <w:rPr>
          <w:rFonts w:ascii="Times New Roman" w:hAnsi="Times New Roman"/>
          <w:bCs/>
        </w:rPr>
        <w:t>.  We budget for a field team of two to work with collaborators at Boise State University.  Commercial airfare between Moscow, Idaho, and Yakutat, Alaska, is estimated at $550 per round trip; per diem is estimated at $40 per person; ground transportation at $150 per trip; and lodging at $170 per person per night.  To allow for poor weather in coastal Alaska, that can prevent flying, during each field trip to Yakutat, we allow approximately a 70% buffer in the number of days, beyond those strictly required to accomplish project goals.</w:t>
      </w:r>
      <w:r w:rsidR="00806EF8">
        <w:rPr>
          <w:rFonts w:ascii="Times New Roman" w:hAnsi="Times New Roman"/>
          <w:bCs/>
        </w:rPr>
        <w:t xml:space="preserve">  Expenses for each trip are described below.</w:t>
      </w:r>
    </w:p>
    <w:tbl>
      <w:tblPr>
        <w:tblStyle w:val="TableGrid"/>
        <w:tblW w:w="0" w:type="auto"/>
        <w:tblLook w:val="04A0" w:firstRow="1" w:lastRow="0" w:firstColumn="1" w:lastColumn="0" w:noHBand="0" w:noVBand="1"/>
      </w:tblPr>
      <w:tblGrid>
        <w:gridCol w:w="1500"/>
        <w:gridCol w:w="1229"/>
        <w:gridCol w:w="1403"/>
        <w:gridCol w:w="1550"/>
        <w:gridCol w:w="863"/>
        <w:gridCol w:w="1121"/>
        <w:gridCol w:w="1689"/>
      </w:tblGrid>
      <w:tr w:rsidR="00806EF8" w14:paraId="12B4F69B" w14:textId="70F99C61" w:rsidTr="00806EF8">
        <w:tc>
          <w:tcPr>
            <w:tcW w:w="1960" w:type="dxa"/>
            <w:tcBorders>
              <w:top w:val="nil"/>
              <w:left w:val="nil"/>
            </w:tcBorders>
          </w:tcPr>
          <w:p w14:paraId="0FC7E004" w14:textId="77777777" w:rsidR="00E27DF9" w:rsidRDefault="00E27DF9" w:rsidP="0088282E">
            <w:pPr>
              <w:spacing w:after="120"/>
              <w:rPr>
                <w:rFonts w:ascii="Times New Roman" w:hAnsi="Times New Roman"/>
                <w:bCs/>
              </w:rPr>
            </w:pPr>
          </w:p>
        </w:tc>
        <w:tc>
          <w:tcPr>
            <w:tcW w:w="249" w:type="dxa"/>
            <w:tcBorders>
              <w:top w:val="nil"/>
            </w:tcBorders>
          </w:tcPr>
          <w:p w14:paraId="26BE19AD" w14:textId="08E9E376" w:rsidR="00E27DF9" w:rsidRDefault="00E27DF9" w:rsidP="00806EF8">
            <w:pPr>
              <w:spacing w:after="120"/>
              <w:jc w:val="center"/>
              <w:rPr>
                <w:rFonts w:ascii="Times New Roman" w:hAnsi="Times New Roman"/>
                <w:bCs/>
              </w:rPr>
            </w:pPr>
            <w:r>
              <w:rPr>
                <w:rFonts w:ascii="Times New Roman" w:hAnsi="Times New Roman"/>
                <w:bCs/>
              </w:rPr>
              <w:t>Helicopter charter</w:t>
            </w:r>
          </w:p>
        </w:tc>
        <w:tc>
          <w:tcPr>
            <w:tcW w:w="1403" w:type="dxa"/>
            <w:tcBorders>
              <w:top w:val="nil"/>
            </w:tcBorders>
          </w:tcPr>
          <w:p w14:paraId="65EBCBE0" w14:textId="78C6FAF5" w:rsidR="00E27DF9" w:rsidRDefault="00E27DF9" w:rsidP="00806EF8">
            <w:pPr>
              <w:spacing w:after="120"/>
              <w:jc w:val="center"/>
              <w:rPr>
                <w:rFonts w:ascii="Times New Roman" w:hAnsi="Times New Roman"/>
                <w:bCs/>
              </w:rPr>
            </w:pPr>
            <w:r>
              <w:rPr>
                <w:rFonts w:ascii="Times New Roman" w:hAnsi="Times New Roman"/>
                <w:bCs/>
              </w:rPr>
              <w:t>Commercial airfare</w:t>
            </w:r>
          </w:p>
        </w:tc>
        <w:tc>
          <w:tcPr>
            <w:tcW w:w="1550" w:type="dxa"/>
            <w:tcBorders>
              <w:top w:val="nil"/>
            </w:tcBorders>
          </w:tcPr>
          <w:p w14:paraId="21F93BE6" w14:textId="4FD9E5A9" w:rsidR="00E27DF9" w:rsidRDefault="00E27DF9" w:rsidP="00806EF8">
            <w:pPr>
              <w:spacing w:after="120"/>
              <w:jc w:val="center"/>
              <w:rPr>
                <w:rFonts w:ascii="Times New Roman" w:hAnsi="Times New Roman"/>
                <w:bCs/>
              </w:rPr>
            </w:pPr>
            <w:r>
              <w:rPr>
                <w:rFonts w:ascii="Times New Roman" w:hAnsi="Times New Roman"/>
                <w:bCs/>
              </w:rPr>
              <w:t>Ground transportation</w:t>
            </w:r>
          </w:p>
        </w:tc>
        <w:tc>
          <w:tcPr>
            <w:tcW w:w="953" w:type="dxa"/>
            <w:tcBorders>
              <w:top w:val="nil"/>
            </w:tcBorders>
          </w:tcPr>
          <w:p w14:paraId="717BB321" w14:textId="0A74D51A" w:rsidR="00E27DF9" w:rsidRDefault="00E27DF9" w:rsidP="00806EF8">
            <w:pPr>
              <w:spacing w:after="120"/>
              <w:jc w:val="center"/>
              <w:rPr>
                <w:rFonts w:ascii="Times New Roman" w:hAnsi="Times New Roman"/>
                <w:bCs/>
              </w:rPr>
            </w:pPr>
            <w:r>
              <w:rPr>
                <w:rFonts w:ascii="Times New Roman" w:hAnsi="Times New Roman"/>
                <w:bCs/>
              </w:rPr>
              <w:t>Per diem</w:t>
            </w:r>
          </w:p>
        </w:tc>
        <w:tc>
          <w:tcPr>
            <w:tcW w:w="1170" w:type="dxa"/>
            <w:tcBorders>
              <w:top w:val="nil"/>
            </w:tcBorders>
          </w:tcPr>
          <w:p w14:paraId="3193EB41" w14:textId="2521DB6A" w:rsidR="00E27DF9" w:rsidRDefault="00E27DF9" w:rsidP="00806EF8">
            <w:pPr>
              <w:spacing w:after="120"/>
              <w:jc w:val="center"/>
              <w:rPr>
                <w:rFonts w:ascii="Times New Roman" w:hAnsi="Times New Roman"/>
                <w:bCs/>
              </w:rPr>
            </w:pPr>
            <w:r>
              <w:rPr>
                <w:rFonts w:ascii="Times New Roman" w:hAnsi="Times New Roman"/>
                <w:bCs/>
              </w:rPr>
              <w:t>Lodging</w:t>
            </w:r>
          </w:p>
        </w:tc>
        <w:tc>
          <w:tcPr>
            <w:tcW w:w="2065" w:type="dxa"/>
            <w:tcBorders>
              <w:top w:val="nil"/>
            </w:tcBorders>
          </w:tcPr>
          <w:p w14:paraId="32F12D33" w14:textId="37C77942" w:rsidR="00E27DF9" w:rsidRDefault="00E27DF9" w:rsidP="00806EF8">
            <w:pPr>
              <w:spacing w:after="120"/>
              <w:jc w:val="center"/>
              <w:rPr>
                <w:rFonts w:ascii="Times New Roman" w:hAnsi="Times New Roman"/>
                <w:bCs/>
              </w:rPr>
            </w:pPr>
            <w:r>
              <w:rPr>
                <w:rFonts w:ascii="Times New Roman" w:hAnsi="Times New Roman"/>
                <w:bCs/>
              </w:rPr>
              <w:t>Total</w:t>
            </w:r>
          </w:p>
        </w:tc>
      </w:tr>
      <w:tr w:rsidR="00E27DF9" w14:paraId="782AD9E1" w14:textId="22428265" w:rsidTr="00806EF8">
        <w:tc>
          <w:tcPr>
            <w:tcW w:w="1960" w:type="dxa"/>
            <w:tcBorders>
              <w:left w:val="nil"/>
            </w:tcBorders>
          </w:tcPr>
          <w:p w14:paraId="4FDA1E62" w14:textId="28C6878A" w:rsidR="00E27DF9" w:rsidRDefault="00E27DF9" w:rsidP="00E27DF9">
            <w:pPr>
              <w:spacing w:after="120"/>
              <w:rPr>
                <w:rFonts w:ascii="Times New Roman" w:hAnsi="Times New Roman"/>
                <w:bCs/>
              </w:rPr>
            </w:pPr>
            <w:r>
              <w:rPr>
                <w:rFonts w:ascii="Times New Roman" w:hAnsi="Times New Roman"/>
                <w:bCs/>
              </w:rPr>
              <w:t>Y1: Aug ‘20</w:t>
            </w:r>
          </w:p>
        </w:tc>
        <w:tc>
          <w:tcPr>
            <w:tcW w:w="249" w:type="dxa"/>
          </w:tcPr>
          <w:p w14:paraId="4365518E" w14:textId="43D8DD45" w:rsidR="00E27DF9" w:rsidRDefault="00E27DF9" w:rsidP="00806EF8">
            <w:pPr>
              <w:spacing w:after="120"/>
              <w:jc w:val="center"/>
              <w:rPr>
                <w:rFonts w:ascii="Times New Roman" w:hAnsi="Times New Roman"/>
                <w:bCs/>
              </w:rPr>
            </w:pPr>
            <w:r>
              <w:rPr>
                <w:rFonts w:ascii="Times New Roman" w:hAnsi="Times New Roman"/>
                <w:bCs/>
              </w:rPr>
              <w:t>$21,600</w:t>
            </w:r>
          </w:p>
        </w:tc>
        <w:tc>
          <w:tcPr>
            <w:tcW w:w="1403" w:type="dxa"/>
          </w:tcPr>
          <w:p w14:paraId="20F685BC" w14:textId="0278F34A" w:rsidR="00E27DF9" w:rsidRDefault="00E27DF9" w:rsidP="00806EF8">
            <w:pPr>
              <w:spacing w:after="120"/>
              <w:jc w:val="center"/>
              <w:rPr>
                <w:rFonts w:ascii="Times New Roman" w:hAnsi="Times New Roman"/>
                <w:bCs/>
              </w:rPr>
            </w:pPr>
            <w:r>
              <w:rPr>
                <w:rFonts w:ascii="Times New Roman" w:hAnsi="Times New Roman"/>
                <w:bCs/>
              </w:rPr>
              <w:t>$1100</w:t>
            </w:r>
          </w:p>
        </w:tc>
        <w:tc>
          <w:tcPr>
            <w:tcW w:w="1550" w:type="dxa"/>
          </w:tcPr>
          <w:p w14:paraId="2C754C46" w14:textId="21BD03BF" w:rsidR="00E27DF9" w:rsidRDefault="00E27DF9" w:rsidP="00806EF8">
            <w:pPr>
              <w:spacing w:after="120"/>
              <w:jc w:val="center"/>
              <w:rPr>
                <w:rFonts w:ascii="Times New Roman" w:hAnsi="Times New Roman"/>
                <w:bCs/>
              </w:rPr>
            </w:pPr>
            <w:r>
              <w:rPr>
                <w:rFonts w:ascii="Times New Roman" w:hAnsi="Times New Roman"/>
                <w:bCs/>
              </w:rPr>
              <w:t>$150</w:t>
            </w:r>
          </w:p>
        </w:tc>
        <w:tc>
          <w:tcPr>
            <w:tcW w:w="953" w:type="dxa"/>
          </w:tcPr>
          <w:p w14:paraId="2AFBDE24" w14:textId="01BCB322" w:rsidR="00E27DF9" w:rsidRDefault="00E27DF9" w:rsidP="00806EF8">
            <w:pPr>
              <w:spacing w:after="120"/>
              <w:jc w:val="center"/>
              <w:rPr>
                <w:rFonts w:ascii="Times New Roman" w:hAnsi="Times New Roman"/>
                <w:bCs/>
              </w:rPr>
            </w:pPr>
            <w:r>
              <w:rPr>
                <w:rFonts w:ascii="Times New Roman" w:hAnsi="Times New Roman"/>
                <w:bCs/>
              </w:rPr>
              <w:t>$880</w:t>
            </w:r>
          </w:p>
        </w:tc>
        <w:tc>
          <w:tcPr>
            <w:tcW w:w="1170" w:type="dxa"/>
          </w:tcPr>
          <w:p w14:paraId="1B85D436" w14:textId="3CB9A6C7" w:rsidR="00E27DF9" w:rsidRDefault="00E27DF9" w:rsidP="00806EF8">
            <w:pPr>
              <w:spacing w:after="120"/>
              <w:jc w:val="center"/>
              <w:rPr>
                <w:rFonts w:ascii="Times New Roman" w:hAnsi="Times New Roman"/>
                <w:bCs/>
              </w:rPr>
            </w:pPr>
            <w:r>
              <w:rPr>
                <w:rFonts w:ascii="Times New Roman" w:hAnsi="Times New Roman"/>
                <w:bCs/>
              </w:rPr>
              <w:t>$3740</w:t>
            </w:r>
          </w:p>
        </w:tc>
        <w:tc>
          <w:tcPr>
            <w:tcW w:w="2065" w:type="dxa"/>
          </w:tcPr>
          <w:p w14:paraId="6C912C90" w14:textId="41465D4B" w:rsidR="00E27DF9" w:rsidRDefault="00E27DF9" w:rsidP="00806EF8">
            <w:pPr>
              <w:spacing w:after="120"/>
              <w:jc w:val="center"/>
              <w:rPr>
                <w:rFonts w:ascii="Times New Roman" w:hAnsi="Times New Roman"/>
                <w:bCs/>
              </w:rPr>
            </w:pPr>
            <w:r>
              <w:rPr>
                <w:rFonts w:ascii="Times New Roman" w:hAnsi="Times New Roman"/>
                <w:bCs/>
              </w:rPr>
              <w:t>$27,470</w:t>
            </w:r>
          </w:p>
        </w:tc>
      </w:tr>
      <w:tr w:rsidR="00E27DF9" w14:paraId="30AA8692" w14:textId="0312C12A" w:rsidTr="00806EF8">
        <w:tc>
          <w:tcPr>
            <w:tcW w:w="1960" w:type="dxa"/>
            <w:tcBorders>
              <w:left w:val="nil"/>
            </w:tcBorders>
          </w:tcPr>
          <w:p w14:paraId="1CE5BEEE" w14:textId="23951B93" w:rsidR="00E27DF9" w:rsidRDefault="00E27DF9" w:rsidP="00E27DF9">
            <w:pPr>
              <w:spacing w:after="120"/>
              <w:rPr>
                <w:rFonts w:ascii="Times New Roman" w:hAnsi="Times New Roman"/>
                <w:bCs/>
              </w:rPr>
            </w:pPr>
            <w:r>
              <w:rPr>
                <w:rFonts w:ascii="Times New Roman" w:hAnsi="Times New Roman"/>
                <w:bCs/>
              </w:rPr>
              <w:t>Y1: Oct ‘20</w:t>
            </w:r>
          </w:p>
        </w:tc>
        <w:tc>
          <w:tcPr>
            <w:tcW w:w="249" w:type="dxa"/>
          </w:tcPr>
          <w:p w14:paraId="1EF58AC5" w14:textId="19E5D3B8" w:rsidR="00E27DF9" w:rsidRDefault="00E27DF9" w:rsidP="00806EF8">
            <w:pPr>
              <w:spacing w:after="120"/>
              <w:jc w:val="center"/>
              <w:rPr>
                <w:rFonts w:ascii="Times New Roman" w:hAnsi="Times New Roman"/>
                <w:bCs/>
              </w:rPr>
            </w:pPr>
            <w:r>
              <w:rPr>
                <w:rFonts w:ascii="Times New Roman" w:hAnsi="Times New Roman"/>
                <w:bCs/>
              </w:rPr>
              <w:t>$10,800</w:t>
            </w:r>
          </w:p>
        </w:tc>
        <w:tc>
          <w:tcPr>
            <w:tcW w:w="1403" w:type="dxa"/>
          </w:tcPr>
          <w:p w14:paraId="4CD96F1F" w14:textId="3419A430" w:rsidR="00E27DF9" w:rsidRDefault="00E27DF9" w:rsidP="00806EF8">
            <w:pPr>
              <w:spacing w:after="120"/>
              <w:jc w:val="center"/>
              <w:rPr>
                <w:rFonts w:ascii="Times New Roman" w:hAnsi="Times New Roman"/>
                <w:bCs/>
              </w:rPr>
            </w:pPr>
            <w:r>
              <w:rPr>
                <w:rFonts w:ascii="Times New Roman" w:hAnsi="Times New Roman"/>
                <w:bCs/>
              </w:rPr>
              <w:t>$1100</w:t>
            </w:r>
          </w:p>
        </w:tc>
        <w:tc>
          <w:tcPr>
            <w:tcW w:w="1550" w:type="dxa"/>
          </w:tcPr>
          <w:p w14:paraId="4C88E402" w14:textId="5063FD55" w:rsidR="00E27DF9" w:rsidRDefault="00E27DF9" w:rsidP="00806EF8">
            <w:pPr>
              <w:spacing w:after="120"/>
              <w:jc w:val="center"/>
              <w:rPr>
                <w:rFonts w:ascii="Times New Roman" w:hAnsi="Times New Roman"/>
                <w:bCs/>
              </w:rPr>
            </w:pPr>
            <w:r>
              <w:rPr>
                <w:rFonts w:ascii="Times New Roman" w:hAnsi="Times New Roman"/>
                <w:bCs/>
              </w:rPr>
              <w:t>$150</w:t>
            </w:r>
          </w:p>
        </w:tc>
        <w:tc>
          <w:tcPr>
            <w:tcW w:w="953" w:type="dxa"/>
          </w:tcPr>
          <w:p w14:paraId="3AA00235" w14:textId="356E0261" w:rsidR="00E27DF9" w:rsidRDefault="00E27DF9" w:rsidP="00806EF8">
            <w:pPr>
              <w:spacing w:after="120"/>
              <w:jc w:val="center"/>
              <w:rPr>
                <w:rFonts w:ascii="Times New Roman" w:hAnsi="Times New Roman"/>
                <w:bCs/>
              </w:rPr>
            </w:pPr>
            <w:r>
              <w:rPr>
                <w:rFonts w:ascii="Times New Roman" w:hAnsi="Times New Roman"/>
                <w:bCs/>
              </w:rPr>
              <w:t>$480</w:t>
            </w:r>
          </w:p>
        </w:tc>
        <w:tc>
          <w:tcPr>
            <w:tcW w:w="1170" w:type="dxa"/>
          </w:tcPr>
          <w:p w14:paraId="27819128" w14:textId="19DB5956" w:rsidR="00E27DF9" w:rsidRDefault="00E27DF9" w:rsidP="00806EF8">
            <w:pPr>
              <w:spacing w:after="120"/>
              <w:jc w:val="center"/>
              <w:rPr>
                <w:rFonts w:ascii="Times New Roman" w:hAnsi="Times New Roman"/>
                <w:bCs/>
              </w:rPr>
            </w:pPr>
            <w:r>
              <w:rPr>
                <w:rFonts w:ascii="Times New Roman" w:hAnsi="Times New Roman"/>
                <w:bCs/>
              </w:rPr>
              <w:t>$2040</w:t>
            </w:r>
          </w:p>
        </w:tc>
        <w:tc>
          <w:tcPr>
            <w:tcW w:w="2065" w:type="dxa"/>
          </w:tcPr>
          <w:p w14:paraId="0189118C" w14:textId="6277E4BE" w:rsidR="00E27DF9" w:rsidRDefault="00E27DF9" w:rsidP="00806EF8">
            <w:pPr>
              <w:spacing w:after="120"/>
              <w:jc w:val="center"/>
              <w:rPr>
                <w:rFonts w:ascii="Times New Roman" w:hAnsi="Times New Roman"/>
                <w:bCs/>
              </w:rPr>
            </w:pPr>
            <w:r>
              <w:rPr>
                <w:rFonts w:ascii="Times New Roman" w:hAnsi="Times New Roman"/>
                <w:bCs/>
              </w:rPr>
              <w:t>$14,570</w:t>
            </w:r>
          </w:p>
        </w:tc>
      </w:tr>
      <w:tr w:rsidR="00E27DF9" w14:paraId="287E40FF" w14:textId="6A614981" w:rsidTr="00806EF8">
        <w:tc>
          <w:tcPr>
            <w:tcW w:w="1960" w:type="dxa"/>
            <w:tcBorders>
              <w:left w:val="nil"/>
            </w:tcBorders>
          </w:tcPr>
          <w:p w14:paraId="5FCBD2F9" w14:textId="1081F454" w:rsidR="00E27DF9" w:rsidRDefault="00E27DF9" w:rsidP="00E27DF9">
            <w:pPr>
              <w:spacing w:after="120"/>
              <w:rPr>
                <w:rFonts w:ascii="Times New Roman" w:hAnsi="Times New Roman"/>
                <w:bCs/>
              </w:rPr>
            </w:pPr>
            <w:r>
              <w:rPr>
                <w:rFonts w:ascii="Times New Roman" w:hAnsi="Times New Roman"/>
                <w:bCs/>
              </w:rPr>
              <w:t>Y1: May ‘21</w:t>
            </w:r>
          </w:p>
        </w:tc>
        <w:tc>
          <w:tcPr>
            <w:tcW w:w="249" w:type="dxa"/>
          </w:tcPr>
          <w:p w14:paraId="18F95D1E" w14:textId="311CEA96" w:rsidR="00E27DF9" w:rsidRDefault="00E27DF9" w:rsidP="00806EF8">
            <w:pPr>
              <w:spacing w:after="120"/>
              <w:jc w:val="center"/>
              <w:rPr>
                <w:rFonts w:ascii="Times New Roman" w:hAnsi="Times New Roman"/>
                <w:bCs/>
              </w:rPr>
            </w:pPr>
            <w:r>
              <w:rPr>
                <w:rFonts w:ascii="Times New Roman" w:hAnsi="Times New Roman"/>
                <w:bCs/>
              </w:rPr>
              <w:t>$14,400</w:t>
            </w:r>
          </w:p>
        </w:tc>
        <w:tc>
          <w:tcPr>
            <w:tcW w:w="1403" w:type="dxa"/>
          </w:tcPr>
          <w:p w14:paraId="317605B7" w14:textId="14CA767F" w:rsidR="00E27DF9" w:rsidRDefault="00E27DF9" w:rsidP="00806EF8">
            <w:pPr>
              <w:spacing w:after="120"/>
              <w:jc w:val="center"/>
              <w:rPr>
                <w:rFonts w:ascii="Times New Roman" w:hAnsi="Times New Roman"/>
                <w:bCs/>
              </w:rPr>
            </w:pPr>
            <w:r>
              <w:rPr>
                <w:rFonts w:ascii="Times New Roman" w:hAnsi="Times New Roman"/>
                <w:bCs/>
              </w:rPr>
              <w:t>$1100</w:t>
            </w:r>
          </w:p>
        </w:tc>
        <w:tc>
          <w:tcPr>
            <w:tcW w:w="1550" w:type="dxa"/>
          </w:tcPr>
          <w:p w14:paraId="17C611B4" w14:textId="5835FBF6" w:rsidR="00E27DF9" w:rsidRDefault="00E27DF9" w:rsidP="00806EF8">
            <w:pPr>
              <w:spacing w:after="120"/>
              <w:jc w:val="center"/>
              <w:rPr>
                <w:rFonts w:ascii="Times New Roman" w:hAnsi="Times New Roman"/>
                <w:bCs/>
              </w:rPr>
            </w:pPr>
            <w:r>
              <w:rPr>
                <w:rFonts w:ascii="Times New Roman" w:hAnsi="Times New Roman"/>
                <w:bCs/>
              </w:rPr>
              <w:t>$150</w:t>
            </w:r>
          </w:p>
        </w:tc>
        <w:tc>
          <w:tcPr>
            <w:tcW w:w="953" w:type="dxa"/>
          </w:tcPr>
          <w:p w14:paraId="24A1E02A" w14:textId="0BE5DB48" w:rsidR="00E27DF9" w:rsidRDefault="00E27DF9" w:rsidP="00806EF8">
            <w:pPr>
              <w:spacing w:after="120"/>
              <w:jc w:val="center"/>
              <w:rPr>
                <w:rFonts w:ascii="Times New Roman" w:hAnsi="Times New Roman"/>
                <w:bCs/>
              </w:rPr>
            </w:pPr>
            <w:r>
              <w:rPr>
                <w:rFonts w:ascii="Times New Roman" w:hAnsi="Times New Roman"/>
                <w:bCs/>
              </w:rPr>
              <w:t>$640</w:t>
            </w:r>
          </w:p>
        </w:tc>
        <w:tc>
          <w:tcPr>
            <w:tcW w:w="1170" w:type="dxa"/>
          </w:tcPr>
          <w:p w14:paraId="71216074" w14:textId="276F8BA7" w:rsidR="00E27DF9" w:rsidRDefault="00E27DF9" w:rsidP="00806EF8">
            <w:pPr>
              <w:spacing w:after="120"/>
              <w:jc w:val="center"/>
              <w:rPr>
                <w:rFonts w:ascii="Times New Roman" w:hAnsi="Times New Roman"/>
                <w:bCs/>
              </w:rPr>
            </w:pPr>
            <w:r>
              <w:rPr>
                <w:rFonts w:ascii="Times New Roman" w:hAnsi="Times New Roman"/>
                <w:bCs/>
              </w:rPr>
              <w:t>$2720</w:t>
            </w:r>
          </w:p>
        </w:tc>
        <w:tc>
          <w:tcPr>
            <w:tcW w:w="2065" w:type="dxa"/>
          </w:tcPr>
          <w:p w14:paraId="314DCBA7" w14:textId="05142B51" w:rsidR="00E27DF9" w:rsidRDefault="00E27DF9" w:rsidP="00806EF8">
            <w:pPr>
              <w:spacing w:after="120"/>
              <w:jc w:val="center"/>
              <w:rPr>
                <w:rFonts w:ascii="Times New Roman" w:hAnsi="Times New Roman"/>
                <w:bCs/>
              </w:rPr>
            </w:pPr>
            <w:r>
              <w:rPr>
                <w:rFonts w:ascii="Times New Roman" w:hAnsi="Times New Roman"/>
                <w:bCs/>
              </w:rPr>
              <w:t>$19,010</w:t>
            </w:r>
          </w:p>
        </w:tc>
      </w:tr>
      <w:tr w:rsidR="00806EF8" w14:paraId="6EB7C2F7" w14:textId="2ED133B1" w:rsidTr="00806EF8">
        <w:tc>
          <w:tcPr>
            <w:tcW w:w="1960" w:type="dxa"/>
            <w:tcBorders>
              <w:left w:val="nil"/>
            </w:tcBorders>
          </w:tcPr>
          <w:p w14:paraId="17785290" w14:textId="271424D5" w:rsidR="00E27DF9" w:rsidRDefault="00806EF8" w:rsidP="00E27DF9">
            <w:pPr>
              <w:spacing w:after="120"/>
              <w:rPr>
                <w:rFonts w:ascii="Times New Roman" w:hAnsi="Times New Roman"/>
                <w:bCs/>
              </w:rPr>
            </w:pPr>
            <w:r>
              <w:rPr>
                <w:rFonts w:ascii="Times New Roman" w:hAnsi="Times New Roman"/>
                <w:bCs/>
              </w:rPr>
              <w:t>Y1: Jul ‘21</w:t>
            </w:r>
          </w:p>
        </w:tc>
        <w:tc>
          <w:tcPr>
            <w:tcW w:w="249" w:type="dxa"/>
          </w:tcPr>
          <w:p w14:paraId="0E903E0C" w14:textId="2B3D36FE" w:rsidR="00E27DF9" w:rsidRDefault="00806EF8" w:rsidP="00806EF8">
            <w:pPr>
              <w:spacing w:after="120"/>
              <w:jc w:val="center"/>
              <w:rPr>
                <w:rFonts w:ascii="Times New Roman" w:hAnsi="Times New Roman"/>
                <w:bCs/>
              </w:rPr>
            </w:pPr>
            <w:r>
              <w:rPr>
                <w:rFonts w:ascii="Times New Roman" w:hAnsi="Times New Roman"/>
                <w:bCs/>
              </w:rPr>
              <w:t>$14,400</w:t>
            </w:r>
          </w:p>
        </w:tc>
        <w:tc>
          <w:tcPr>
            <w:tcW w:w="1403" w:type="dxa"/>
          </w:tcPr>
          <w:p w14:paraId="4EA909CE" w14:textId="1D2CF326" w:rsidR="00E27DF9" w:rsidRDefault="00E27DF9" w:rsidP="00806EF8">
            <w:pPr>
              <w:spacing w:after="120"/>
              <w:jc w:val="center"/>
              <w:rPr>
                <w:rFonts w:ascii="Times New Roman" w:hAnsi="Times New Roman"/>
                <w:bCs/>
              </w:rPr>
            </w:pPr>
            <w:r>
              <w:rPr>
                <w:rFonts w:ascii="Times New Roman" w:hAnsi="Times New Roman"/>
                <w:bCs/>
              </w:rPr>
              <w:t>$1100</w:t>
            </w:r>
          </w:p>
        </w:tc>
        <w:tc>
          <w:tcPr>
            <w:tcW w:w="1550" w:type="dxa"/>
          </w:tcPr>
          <w:p w14:paraId="45EA0D8F" w14:textId="6078C142" w:rsidR="00E27DF9" w:rsidRDefault="00E27DF9" w:rsidP="00806EF8">
            <w:pPr>
              <w:spacing w:after="120"/>
              <w:jc w:val="center"/>
              <w:rPr>
                <w:rFonts w:ascii="Times New Roman" w:hAnsi="Times New Roman"/>
                <w:bCs/>
              </w:rPr>
            </w:pPr>
            <w:r>
              <w:rPr>
                <w:rFonts w:ascii="Times New Roman" w:hAnsi="Times New Roman"/>
                <w:bCs/>
              </w:rPr>
              <w:t>$150</w:t>
            </w:r>
          </w:p>
        </w:tc>
        <w:tc>
          <w:tcPr>
            <w:tcW w:w="953" w:type="dxa"/>
          </w:tcPr>
          <w:p w14:paraId="3F170C1A" w14:textId="72CC5737" w:rsidR="00E27DF9" w:rsidRDefault="00806EF8" w:rsidP="00806EF8">
            <w:pPr>
              <w:spacing w:after="120"/>
              <w:jc w:val="center"/>
              <w:rPr>
                <w:rFonts w:ascii="Times New Roman" w:hAnsi="Times New Roman"/>
                <w:bCs/>
              </w:rPr>
            </w:pPr>
            <w:r>
              <w:rPr>
                <w:rFonts w:ascii="Times New Roman" w:hAnsi="Times New Roman"/>
                <w:bCs/>
              </w:rPr>
              <w:t>$640</w:t>
            </w:r>
          </w:p>
        </w:tc>
        <w:tc>
          <w:tcPr>
            <w:tcW w:w="1170" w:type="dxa"/>
          </w:tcPr>
          <w:p w14:paraId="72382386" w14:textId="67D23D80" w:rsidR="00E27DF9" w:rsidRDefault="00806EF8" w:rsidP="00806EF8">
            <w:pPr>
              <w:spacing w:after="120"/>
              <w:jc w:val="center"/>
              <w:rPr>
                <w:rFonts w:ascii="Times New Roman" w:hAnsi="Times New Roman"/>
                <w:bCs/>
              </w:rPr>
            </w:pPr>
            <w:r>
              <w:rPr>
                <w:rFonts w:ascii="Times New Roman" w:hAnsi="Times New Roman"/>
                <w:bCs/>
              </w:rPr>
              <w:t>$2720</w:t>
            </w:r>
          </w:p>
        </w:tc>
        <w:tc>
          <w:tcPr>
            <w:tcW w:w="2065" w:type="dxa"/>
          </w:tcPr>
          <w:p w14:paraId="2AB8CBF1" w14:textId="1DF6496B" w:rsidR="00E27DF9" w:rsidRDefault="00806EF8" w:rsidP="00806EF8">
            <w:pPr>
              <w:spacing w:after="120"/>
              <w:jc w:val="center"/>
              <w:rPr>
                <w:rFonts w:ascii="Times New Roman" w:hAnsi="Times New Roman"/>
                <w:bCs/>
              </w:rPr>
            </w:pPr>
            <w:r>
              <w:rPr>
                <w:rFonts w:ascii="Times New Roman" w:hAnsi="Times New Roman"/>
                <w:bCs/>
              </w:rPr>
              <w:t>$19,010</w:t>
            </w:r>
          </w:p>
        </w:tc>
      </w:tr>
      <w:tr w:rsidR="00E27DF9" w14:paraId="59AE5F30" w14:textId="77777777" w:rsidTr="00806EF8">
        <w:tc>
          <w:tcPr>
            <w:tcW w:w="1960" w:type="dxa"/>
            <w:tcBorders>
              <w:left w:val="nil"/>
            </w:tcBorders>
          </w:tcPr>
          <w:p w14:paraId="25A36D17" w14:textId="0EF02A0B" w:rsidR="00E27DF9" w:rsidRDefault="00806EF8" w:rsidP="00E27DF9">
            <w:pPr>
              <w:spacing w:after="120"/>
              <w:rPr>
                <w:rFonts w:ascii="Times New Roman" w:hAnsi="Times New Roman"/>
                <w:bCs/>
              </w:rPr>
            </w:pPr>
            <w:r>
              <w:rPr>
                <w:rFonts w:ascii="Times New Roman" w:hAnsi="Times New Roman"/>
                <w:bCs/>
              </w:rPr>
              <w:t>Y2: Jul ‘22</w:t>
            </w:r>
          </w:p>
        </w:tc>
        <w:tc>
          <w:tcPr>
            <w:tcW w:w="249" w:type="dxa"/>
          </w:tcPr>
          <w:p w14:paraId="099CDFF4" w14:textId="3BE71419" w:rsidR="00E27DF9" w:rsidRDefault="00806EF8" w:rsidP="00806EF8">
            <w:pPr>
              <w:spacing w:after="120"/>
              <w:jc w:val="center"/>
              <w:rPr>
                <w:rFonts w:ascii="Times New Roman" w:hAnsi="Times New Roman"/>
                <w:bCs/>
              </w:rPr>
            </w:pPr>
            <w:r>
              <w:rPr>
                <w:rFonts w:ascii="Times New Roman" w:hAnsi="Times New Roman"/>
                <w:bCs/>
              </w:rPr>
              <w:t>$14,400</w:t>
            </w:r>
          </w:p>
        </w:tc>
        <w:tc>
          <w:tcPr>
            <w:tcW w:w="1403" w:type="dxa"/>
          </w:tcPr>
          <w:p w14:paraId="624849E3" w14:textId="0376BFDD" w:rsidR="00E27DF9" w:rsidRDefault="00E27DF9" w:rsidP="00806EF8">
            <w:pPr>
              <w:spacing w:after="120"/>
              <w:jc w:val="center"/>
              <w:rPr>
                <w:rFonts w:ascii="Times New Roman" w:hAnsi="Times New Roman"/>
                <w:bCs/>
              </w:rPr>
            </w:pPr>
            <w:r>
              <w:rPr>
                <w:rFonts w:ascii="Times New Roman" w:hAnsi="Times New Roman"/>
                <w:bCs/>
              </w:rPr>
              <w:t>$1100</w:t>
            </w:r>
          </w:p>
        </w:tc>
        <w:tc>
          <w:tcPr>
            <w:tcW w:w="1550" w:type="dxa"/>
          </w:tcPr>
          <w:p w14:paraId="0A4776CA" w14:textId="7DAB3CC6" w:rsidR="00E27DF9" w:rsidRDefault="00E27DF9" w:rsidP="00806EF8">
            <w:pPr>
              <w:spacing w:after="120"/>
              <w:jc w:val="center"/>
              <w:rPr>
                <w:rFonts w:ascii="Times New Roman" w:hAnsi="Times New Roman"/>
                <w:bCs/>
              </w:rPr>
            </w:pPr>
            <w:r>
              <w:rPr>
                <w:rFonts w:ascii="Times New Roman" w:hAnsi="Times New Roman"/>
                <w:bCs/>
              </w:rPr>
              <w:t>$150</w:t>
            </w:r>
          </w:p>
        </w:tc>
        <w:tc>
          <w:tcPr>
            <w:tcW w:w="953" w:type="dxa"/>
          </w:tcPr>
          <w:p w14:paraId="72A4D761" w14:textId="3B88A23D" w:rsidR="00E27DF9" w:rsidRDefault="00806EF8" w:rsidP="00806EF8">
            <w:pPr>
              <w:spacing w:after="120"/>
              <w:jc w:val="center"/>
              <w:rPr>
                <w:rFonts w:ascii="Times New Roman" w:hAnsi="Times New Roman"/>
                <w:bCs/>
              </w:rPr>
            </w:pPr>
            <w:r>
              <w:rPr>
                <w:rFonts w:ascii="Times New Roman" w:hAnsi="Times New Roman"/>
                <w:bCs/>
              </w:rPr>
              <w:t>$640</w:t>
            </w:r>
          </w:p>
        </w:tc>
        <w:tc>
          <w:tcPr>
            <w:tcW w:w="1170" w:type="dxa"/>
          </w:tcPr>
          <w:p w14:paraId="38E7A6B0" w14:textId="6D1473E5" w:rsidR="00E27DF9" w:rsidRDefault="00806EF8" w:rsidP="00806EF8">
            <w:pPr>
              <w:spacing w:after="120"/>
              <w:jc w:val="center"/>
              <w:rPr>
                <w:rFonts w:ascii="Times New Roman" w:hAnsi="Times New Roman"/>
                <w:bCs/>
              </w:rPr>
            </w:pPr>
            <w:r>
              <w:rPr>
                <w:rFonts w:ascii="Times New Roman" w:hAnsi="Times New Roman"/>
                <w:bCs/>
              </w:rPr>
              <w:t>$2720</w:t>
            </w:r>
          </w:p>
        </w:tc>
        <w:tc>
          <w:tcPr>
            <w:tcW w:w="2065" w:type="dxa"/>
          </w:tcPr>
          <w:p w14:paraId="29F290EB" w14:textId="1FE5F244" w:rsidR="00E27DF9" w:rsidRDefault="00806EF8" w:rsidP="00806EF8">
            <w:pPr>
              <w:spacing w:after="120"/>
              <w:jc w:val="center"/>
              <w:rPr>
                <w:rFonts w:ascii="Times New Roman" w:hAnsi="Times New Roman"/>
                <w:bCs/>
              </w:rPr>
            </w:pPr>
            <w:r>
              <w:rPr>
                <w:rFonts w:ascii="Times New Roman" w:hAnsi="Times New Roman"/>
                <w:bCs/>
              </w:rPr>
              <w:t>$19,010</w:t>
            </w:r>
          </w:p>
        </w:tc>
      </w:tr>
      <w:tr w:rsidR="00E27DF9" w14:paraId="25A30D35" w14:textId="77777777" w:rsidTr="00806EF8">
        <w:tc>
          <w:tcPr>
            <w:tcW w:w="1960" w:type="dxa"/>
            <w:tcBorders>
              <w:left w:val="nil"/>
            </w:tcBorders>
          </w:tcPr>
          <w:p w14:paraId="41561237" w14:textId="36757360" w:rsidR="00E27DF9" w:rsidRDefault="00E27DF9" w:rsidP="00E27DF9">
            <w:pPr>
              <w:spacing w:after="120"/>
              <w:rPr>
                <w:rFonts w:ascii="Times New Roman" w:hAnsi="Times New Roman"/>
                <w:bCs/>
              </w:rPr>
            </w:pPr>
            <w:r>
              <w:rPr>
                <w:rFonts w:ascii="Times New Roman" w:hAnsi="Times New Roman"/>
                <w:bCs/>
              </w:rPr>
              <w:t>Y3: Jul ‘23</w:t>
            </w:r>
          </w:p>
        </w:tc>
        <w:tc>
          <w:tcPr>
            <w:tcW w:w="249" w:type="dxa"/>
          </w:tcPr>
          <w:p w14:paraId="1E058E1E" w14:textId="143E75D9" w:rsidR="00E27DF9" w:rsidRDefault="00806EF8" w:rsidP="00806EF8">
            <w:pPr>
              <w:spacing w:after="120"/>
              <w:jc w:val="center"/>
              <w:rPr>
                <w:rFonts w:ascii="Times New Roman" w:hAnsi="Times New Roman"/>
                <w:bCs/>
              </w:rPr>
            </w:pPr>
            <w:r>
              <w:rPr>
                <w:rFonts w:ascii="Times New Roman" w:hAnsi="Times New Roman"/>
                <w:bCs/>
              </w:rPr>
              <w:t>$18,000</w:t>
            </w:r>
          </w:p>
        </w:tc>
        <w:tc>
          <w:tcPr>
            <w:tcW w:w="1403" w:type="dxa"/>
          </w:tcPr>
          <w:p w14:paraId="5629C8F9" w14:textId="5CFEA765" w:rsidR="00E27DF9" w:rsidRDefault="00E27DF9" w:rsidP="00806EF8">
            <w:pPr>
              <w:spacing w:after="120"/>
              <w:jc w:val="center"/>
              <w:rPr>
                <w:rFonts w:ascii="Times New Roman" w:hAnsi="Times New Roman"/>
                <w:bCs/>
              </w:rPr>
            </w:pPr>
            <w:r>
              <w:rPr>
                <w:rFonts w:ascii="Times New Roman" w:hAnsi="Times New Roman"/>
                <w:bCs/>
              </w:rPr>
              <w:t>$1100</w:t>
            </w:r>
          </w:p>
        </w:tc>
        <w:tc>
          <w:tcPr>
            <w:tcW w:w="1550" w:type="dxa"/>
          </w:tcPr>
          <w:p w14:paraId="1C0FDB84" w14:textId="3068BD69" w:rsidR="00E27DF9" w:rsidRDefault="00E27DF9" w:rsidP="00806EF8">
            <w:pPr>
              <w:spacing w:after="120"/>
              <w:jc w:val="center"/>
              <w:rPr>
                <w:rFonts w:ascii="Times New Roman" w:hAnsi="Times New Roman"/>
                <w:bCs/>
              </w:rPr>
            </w:pPr>
            <w:r>
              <w:rPr>
                <w:rFonts w:ascii="Times New Roman" w:hAnsi="Times New Roman"/>
                <w:bCs/>
              </w:rPr>
              <w:t>$150</w:t>
            </w:r>
          </w:p>
        </w:tc>
        <w:tc>
          <w:tcPr>
            <w:tcW w:w="953" w:type="dxa"/>
          </w:tcPr>
          <w:p w14:paraId="27650F60" w14:textId="7754A744" w:rsidR="00E27DF9" w:rsidRDefault="00806EF8" w:rsidP="00806EF8">
            <w:pPr>
              <w:spacing w:after="120"/>
              <w:jc w:val="center"/>
              <w:rPr>
                <w:rFonts w:ascii="Times New Roman" w:hAnsi="Times New Roman"/>
                <w:bCs/>
              </w:rPr>
            </w:pPr>
            <w:r>
              <w:rPr>
                <w:rFonts w:ascii="Times New Roman" w:hAnsi="Times New Roman"/>
                <w:bCs/>
              </w:rPr>
              <w:t>$720</w:t>
            </w:r>
          </w:p>
        </w:tc>
        <w:tc>
          <w:tcPr>
            <w:tcW w:w="1170" w:type="dxa"/>
          </w:tcPr>
          <w:p w14:paraId="6B0BA718" w14:textId="574B8B32" w:rsidR="00E27DF9" w:rsidRDefault="00806EF8" w:rsidP="00806EF8">
            <w:pPr>
              <w:spacing w:after="120"/>
              <w:jc w:val="center"/>
              <w:rPr>
                <w:rFonts w:ascii="Times New Roman" w:hAnsi="Times New Roman"/>
                <w:bCs/>
              </w:rPr>
            </w:pPr>
            <w:r>
              <w:rPr>
                <w:rFonts w:ascii="Times New Roman" w:hAnsi="Times New Roman"/>
                <w:bCs/>
              </w:rPr>
              <w:t>$3060</w:t>
            </w:r>
          </w:p>
        </w:tc>
        <w:tc>
          <w:tcPr>
            <w:tcW w:w="2065" w:type="dxa"/>
          </w:tcPr>
          <w:p w14:paraId="39164007" w14:textId="279A9907" w:rsidR="00E27DF9" w:rsidRDefault="00806EF8" w:rsidP="00806EF8">
            <w:pPr>
              <w:spacing w:after="120"/>
              <w:jc w:val="center"/>
              <w:rPr>
                <w:rFonts w:ascii="Times New Roman" w:hAnsi="Times New Roman"/>
                <w:bCs/>
              </w:rPr>
            </w:pPr>
            <w:r>
              <w:rPr>
                <w:rFonts w:ascii="Times New Roman" w:hAnsi="Times New Roman"/>
                <w:bCs/>
              </w:rPr>
              <w:t>$23,030</w:t>
            </w:r>
          </w:p>
        </w:tc>
      </w:tr>
    </w:tbl>
    <w:p w14:paraId="6BE6835B" w14:textId="77777777" w:rsidR="00E27DF9" w:rsidRPr="00C46008" w:rsidRDefault="00E27DF9" w:rsidP="0088282E">
      <w:pPr>
        <w:spacing w:after="120"/>
        <w:rPr>
          <w:rFonts w:ascii="Times New Roman" w:hAnsi="Times New Roman"/>
          <w:bCs/>
        </w:rPr>
      </w:pPr>
    </w:p>
    <w:p w14:paraId="2A43F542" w14:textId="26B46B26" w:rsidR="00C46008" w:rsidRPr="00C46008" w:rsidRDefault="00806EF8" w:rsidP="0088282E">
      <w:pPr>
        <w:spacing w:after="120"/>
        <w:rPr>
          <w:rFonts w:ascii="Times New Roman" w:hAnsi="Times New Roman"/>
          <w:bCs/>
        </w:rPr>
      </w:pPr>
      <w:r>
        <w:rPr>
          <w:rFonts w:ascii="Times New Roman" w:hAnsi="Times New Roman"/>
          <w:bCs/>
        </w:rPr>
        <w:t>Total field expenses for year 1 are $80,060, for year 2 are $19,010, and for year 3 are $23,030.  The project total for field work is $122,100.</w:t>
      </w:r>
    </w:p>
    <w:p w14:paraId="2B46F16B" w14:textId="43C050E8" w:rsidR="00196212" w:rsidRDefault="0088282E" w:rsidP="0088282E">
      <w:pPr>
        <w:spacing w:after="120"/>
        <w:rPr>
          <w:rFonts w:ascii="Times New Roman" w:hAnsi="Times New Roman"/>
        </w:rPr>
      </w:pPr>
      <w:r w:rsidRPr="00C46008">
        <w:rPr>
          <w:rFonts w:ascii="Times New Roman" w:hAnsi="Times New Roman"/>
          <w:bCs/>
        </w:rPr>
        <w:t>The budget includes funds</w:t>
      </w:r>
      <w:r w:rsidRPr="00BD3370">
        <w:rPr>
          <w:rFonts w:ascii="Times New Roman" w:hAnsi="Times New Roman"/>
        </w:rPr>
        <w:t xml:space="preserve"> for travel to present results at AGU in San Francisco in years </w:t>
      </w:r>
      <w:r w:rsidR="00806EF8">
        <w:rPr>
          <w:rFonts w:ascii="Times New Roman" w:hAnsi="Times New Roman"/>
        </w:rPr>
        <w:t xml:space="preserve">2 and 3 </w:t>
      </w:r>
      <w:r w:rsidRPr="00BD3370">
        <w:rPr>
          <w:rFonts w:ascii="Times New Roman" w:hAnsi="Times New Roman"/>
        </w:rPr>
        <w:t xml:space="preserve">of the project, for </w:t>
      </w:r>
      <w:r w:rsidR="00F62EFE">
        <w:rPr>
          <w:rFonts w:ascii="Times New Roman" w:hAnsi="Times New Roman"/>
        </w:rPr>
        <w:t>3</w:t>
      </w:r>
      <w:r w:rsidRPr="00BD3370">
        <w:rPr>
          <w:rFonts w:ascii="Times New Roman" w:hAnsi="Times New Roman"/>
        </w:rPr>
        <w:t xml:space="preserve"> people (</w:t>
      </w:r>
      <w:r w:rsidR="00F62EFE">
        <w:rPr>
          <w:rFonts w:ascii="Times New Roman" w:hAnsi="Times New Roman"/>
        </w:rPr>
        <w:t>Co-</w:t>
      </w:r>
      <w:r w:rsidRPr="00BD3370">
        <w:rPr>
          <w:rFonts w:ascii="Times New Roman" w:hAnsi="Times New Roman"/>
        </w:rPr>
        <w:t>PI</w:t>
      </w:r>
      <w:r w:rsidR="00F62EFE">
        <w:rPr>
          <w:rFonts w:ascii="Times New Roman" w:hAnsi="Times New Roman"/>
        </w:rPr>
        <w:t>, Research Scientist,</w:t>
      </w:r>
      <w:r w:rsidRPr="00BD3370">
        <w:rPr>
          <w:rFonts w:ascii="Times New Roman" w:hAnsi="Times New Roman"/>
        </w:rPr>
        <w:t xml:space="preserve"> and graduate student researcher). Costs are based on airfare</w:t>
      </w:r>
      <w:r w:rsidR="00196212">
        <w:rPr>
          <w:rFonts w:ascii="Times New Roman" w:hAnsi="Times New Roman"/>
        </w:rPr>
        <w:t xml:space="preserve"> ($450 per person)</w:t>
      </w:r>
      <w:r w:rsidRPr="00BD3370">
        <w:rPr>
          <w:rFonts w:ascii="Times New Roman" w:hAnsi="Times New Roman"/>
        </w:rPr>
        <w:t xml:space="preserve">, 6 days per diem </w:t>
      </w:r>
      <w:r w:rsidR="00196212">
        <w:rPr>
          <w:rFonts w:ascii="Times New Roman" w:hAnsi="Times New Roman"/>
        </w:rPr>
        <w:t xml:space="preserve">($51 per day per person), </w:t>
      </w:r>
      <w:r w:rsidRPr="00BD3370">
        <w:rPr>
          <w:rFonts w:ascii="Times New Roman" w:hAnsi="Times New Roman"/>
        </w:rPr>
        <w:t>ground transportation</w:t>
      </w:r>
      <w:r w:rsidR="00196212">
        <w:rPr>
          <w:rFonts w:ascii="Times New Roman" w:hAnsi="Times New Roman"/>
        </w:rPr>
        <w:t xml:space="preserve"> ($</w:t>
      </w:r>
      <w:r w:rsidR="00F62EFE">
        <w:rPr>
          <w:rFonts w:ascii="Times New Roman" w:hAnsi="Times New Roman"/>
        </w:rPr>
        <w:t>4</w:t>
      </w:r>
      <w:r w:rsidR="00196212">
        <w:rPr>
          <w:rFonts w:ascii="Times New Roman" w:hAnsi="Times New Roman"/>
        </w:rPr>
        <w:t>0 per person)</w:t>
      </w:r>
      <w:r w:rsidRPr="00BD3370">
        <w:rPr>
          <w:rFonts w:ascii="Times New Roman" w:hAnsi="Times New Roman"/>
        </w:rPr>
        <w:t xml:space="preserve">, </w:t>
      </w:r>
      <w:r w:rsidR="00196212">
        <w:rPr>
          <w:rFonts w:ascii="Times New Roman" w:hAnsi="Times New Roman"/>
        </w:rPr>
        <w:t>hotel ($</w:t>
      </w:r>
      <w:r w:rsidR="00F62EFE">
        <w:rPr>
          <w:rFonts w:ascii="Times New Roman" w:hAnsi="Times New Roman"/>
        </w:rPr>
        <w:t>190</w:t>
      </w:r>
      <w:r w:rsidR="00196212">
        <w:rPr>
          <w:rFonts w:ascii="Times New Roman" w:hAnsi="Times New Roman"/>
        </w:rPr>
        <w:t xml:space="preserve"> per day for 6 days </w:t>
      </w:r>
      <w:r w:rsidR="00F62EFE">
        <w:rPr>
          <w:rFonts w:ascii="Times New Roman" w:hAnsi="Times New Roman"/>
        </w:rPr>
        <w:t>per person</w:t>
      </w:r>
      <w:r w:rsidR="00196212">
        <w:rPr>
          <w:rFonts w:ascii="Times New Roman" w:hAnsi="Times New Roman"/>
        </w:rPr>
        <w:t xml:space="preserve">), </w:t>
      </w:r>
      <w:r w:rsidRPr="00BD3370">
        <w:rPr>
          <w:rFonts w:ascii="Times New Roman" w:hAnsi="Times New Roman"/>
        </w:rPr>
        <w:t>and registration</w:t>
      </w:r>
      <w:r w:rsidR="00196212">
        <w:rPr>
          <w:rFonts w:ascii="Times New Roman" w:hAnsi="Times New Roman"/>
        </w:rPr>
        <w:t xml:space="preserve"> fees ($560 for PI and $310 for student)</w:t>
      </w:r>
      <w:r w:rsidRPr="00BD3370">
        <w:rPr>
          <w:rFonts w:ascii="Times New Roman" w:hAnsi="Times New Roman"/>
        </w:rPr>
        <w:t xml:space="preserve">. </w:t>
      </w:r>
      <w:r w:rsidR="00196212">
        <w:rPr>
          <w:rFonts w:ascii="Times New Roman" w:hAnsi="Times New Roman"/>
        </w:rPr>
        <w:t>The total per year is $</w:t>
      </w:r>
      <w:r w:rsidR="00F62EFE">
        <w:rPr>
          <w:rFonts w:ascii="Times New Roman" w:hAnsi="Times New Roman"/>
        </w:rPr>
        <w:t>7</w:t>
      </w:r>
      <w:r w:rsidR="00196212">
        <w:rPr>
          <w:rFonts w:ascii="Times New Roman" w:hAnsi="Times New Roman"/>
        </w:rPr>
        <w:t>,</w:t>
      </w:r>
      <w:r w:rsidR="00F62EFE">
        <w:rPr>
          <w:rFonts w:ascii="Times New Roman" w:hAnsi="Times New Roman"/>
        </w:rPr>
        <w:t>238</w:t>
      </w:r>
      <w:r w:rsidR="009734CC">
        <w:rPr>
          <w:rFonts w:ascii="Times New Roman" w:hAnsi="Times New Roman"/>
        </w:rPr>
        <w:t xml:space="preserve"> for </w:t>
      </w:r>
      <w:r w:rsidR="00FF1A01">
        <w:rPr>
          <w:rFonts w:ascii="Times New Roman" w:hAnsi="Times New Roman"/>
        </w:rPr>
        <w:t>each of the second and</w:t>
      </w:r>
      <w:r w:rsidR="009734CC">
        <w:rPr>
          <w:rFonts w:ascii="Times New Roman" w:hAnsi="Times New Roman"/>
        </w:rPr>
        <w:t xml:space="preserve"> th</w:t>
      </w:r>
      <w:r w:rsidR="00FF1A01">
        <w:rPr>
          <w:rFonts w:ascii="Times New Roman" w:hAnsi="Times New Roman"/>
        </w:rPr>
        <w:t>i</w:t>
      </w:r>
      <w:r w:rsidR="009734CC">
        <w:rPr>
          <w:rFonts w:ascii="Times New Roman" w:hAnsi="Times New Roman"/>
        </w:rPr>
        <w:t>r</w:t>
      </w:r>
      <w:r w:rsidR="00FF1A01">
        <w:rPr>
          <w:rFonts w:ascii="Times New Roman" w:hAnsi="Times New Roman"/>
        </w:rPr>
        <w:t>d</w:t>
      </w:r>
      <w:r w:rsidR="009734CC">
        <w:rPr>
          <w:rFonts w:ascii="Times New Roman" w:hAnsi="Times New Roman"/>
        </w:rPr>
        <w:t xml:space="preserve"> years</w:t>
      </w:r>
      <w:r w:rsidR="00196212">
        <w:rPr>
          <w:rFonts w:ascii="Times New Roman" w:hAnsi="Times New Roman"/>
        </w:rPr>
        <w:t xml:space="preserve">.  </w:t>
      </w:r>
      <w:r w:rsidRPr="00BD3370">
        <w:rPr>
          <w:rFonts w:ascii="Times New Roman" w:hAnsi="Times New Roman"/>
        </w:rPr>
        <w:t xml:space="preserve">Meetings will facilitate dissemination of results and collaborative meetings for the project team.  </w:t>
      </w:r>
    </w:p>
    <w:p w14:paraId="5DA8F48A" w14:textId="27AD6CE4" w:rsidR="00F62EFE" w:rsidRDefault="00F62EFE" w:rsidP="0088282E">
      <w:pPr>
        <w:spacing w:after="120"/>
        <w:rPr>
          <w:rFonts w:ascii="Times New Roman" w:hAnsi="Times New Roman"/>
        </w:rPr>
      </w:pPr>
      <w:r>
        <w:rPr>
          <w:rFonts w:ascii="Times New Roman" w:hAnsi="Times New Roman"/>
        </w:rPr>
        <w:t>Additionally, t</w:t>
      </w:r>
      <w:r w:rsidRPr="00BD3370">
        <w:rPr>
          <w:rFonts w:ascii="Times New Roman" w:hAnsi="Times New Roman"/>
        </w:rPr>
        <w:t xml:space="preserve">he budget includes funds for travel to present results at </w:t>
      </w:r>
      <w:r>
        <w:rPr>
          <w:rFonts w:ascii="Times New Roman" w:hAnsi="Times New Roman"/>
        </w:rPr>
        <w:t>the regional Northwest Glaciologists</w:t>
      </w:r>
      <w:r w:rsidR="005C2A04">
        <w:rPr>
          <w:rFonts w:ascii="Times New Roman" w:hAnsi="Times New Roman"/>
        </w:rPr>
        <w:t xml:space="preserve"> meeting</w:t>
      </w:r>
      <w:r w:rsidR="00806EF8">
        <w:rPr>
          <w:rFonts w:ascii="Times New Roman" w:hAnsi="Times New Roman"/>
        </w:rPr>
        <w:t xml:space="preserve"> during years 2 and 3</w:t>
      </w:r>
      <w:r w:rsidR="005C2A04">
        <w:rPr>
          <w:rFonts w:ascii="Times New Roman" w:hAnsi="Times New Roman"/>
        </w:rPr>
        <w:t>, nominally in Seattle, Washington, although the location rotates throughout the northwest</w:t>
      </w:r>
      <w:r w:rsidRPr="00BD3370">
        <w:rPr>
          <w:rFonts w:ascii="Times New Roman" w:hAnsi="Times New Roman"/>
        </w:rPr>
        <w:t>. Costs are based on airfare</w:t>
      </w:r>
      <w:r>
        <w:rPr>
          <w:rFonts w:ascii="Times New Roman" w:hAnsi="Times New Roman"/>
        </w:rPr>
        <w:t xml:space="preserve"> ($</w:t>
      </w:r>
      <w:r w:rsidR="005C2A04">
        <w:rPr>
          <w:rFonts w:ascii="Times New Roman" w:hAnsi="Times New Roman"/>
        </w:rPr>
        <w:t>2</w:t>
      </w:r>
      <w:r>
        <w:rPr>
          <w:rFonts w:ascii="Times New Roman" w:hAnsi="Times New Roman"/>
        </w:rPr>
        <w:t>50 per person)</w:t>
      </w:r>
      <w:r w:rsidRPr="00BD3370">
        <w:rPr>
          <w:rFonts w:ascii="Times New Roman" w:hAnsi="Times New Roman"/>
        </w:rPr>
        <w:t xml:space="preserve">, </w:t>
      </w:r>
      <w:r w:rsidR="005C2A04">
        <w:rPr>
          <w:rFonts w:ascii="Times New Roman" w:hAnsi="Times New Roman"/>
        </w:rPr>
        <w:t>4</w:t>
      </w:r>
      <w:r w:rsidRPr="00BD3370">
        <w:rPr>
          <w:rFonts w:ascii="Times New Roman" w:hAnsi="Times New Roman"/>
        </w:rPr>
        <w:t xml:space="preserve"> days per diem </w:t>
      </w:r>
      <w:r>
        <w:rPr>
          <w:rFonts w:ascii="Times New Roman" w:hAnsi="Times New Roman"/>
        </w:rPr>
        <w:t xml:space="preserve">($51 per day per person), </w:t>
      </w:r>
      <w:r w:rsidRPr="00BD3370">
        <w:rPr>
          <w:rFonts w:ascii="Times New Roman" w:hAnsi="Times New Roman"/>
        </w:rPr>
        <w:t>ground transportation</w:t>
      </w:r>
      <w:r>
        <w:rPr>
          <w:rFonts w:ascii="Times New Roman" w:hAnsi="Times New Roman"/>
        </w:rPr>
        <w:t xml:space="preserve"> ($</w:t>
      </w:r>
      <w:r w:rsidR="005C2A04">
        <w:rPr>
          <w:rFonts w:ascii="Times New Roman" w:hAnsi="Times New Roman"/>
        </w:rPr>
        <w:t>150</w:t>
      </w:r>
      <w:r>
        <w:rPr>
          <w:rFonts w:ascii="Times New Roman" w:hAnsi="Times New Roman"/>
        </w:rPr>
        <w:t xml:space="preserve"> per person)</w:t>
      </w:r>
      <w:r w:rsidRPr="00BD3370">
        <w:rPr>
          <w:rFonts w:ascii="Times New Roman" w:hAnsi="Times New Roman"/>
        </w:rPr>
        <w:t xml:space="preserve">, </w:t>
      </w:r>
      <w:r>
        <w:rPr>
          <w:rFonts w:ascii="Times New Roman" w:hAnsi="Times New Roman"/>
        </w:rPr>
        <w:t>hotel ($</w:t>
      </w:r>
      <w:r w:rsidR="005C2A04">
        <w:rPr>
          <w:rFonts w:ascii="Times New Roman" w:hAnsi="Times New Roman"/>
        </w:rPr>
        <w:t>150</w:t>
      </w:r>
      <w:r>
        <w:rPr>
          <w:rFonts w:ascii="Times New Roman" w:hAnsi="Times New Roman"/>
        </w:rPr>
        <w:t xml:space="preserve"> per day for </w:t>
      </w:r>
      <w:r w:rsidR="005C2A04">
        <w:rPr>
          <w:rFonts w:ascii="Times New Roman" w:hAnsi="Times New Roman"/>
        </w:rPr>
        <w:t>3</w:t>
      </w:r>
      <w:r>
        <w:rPr>
          <w:rFonts w:ascii="Times New Roman" w:hAnsi="Times New Roman"/>
        </w:rPr>
        <w:t xml:space="preserve"> days </w:t>
      </w:r>
      <w:r w:rsidR="005C2A04">
        <w:rPr>
          <w:rFonts w:ascii="Times New Roman" w:hAnsi="Times New Roman"/>
        </w:rPr>
        <w:t>per person</w:t>
      </w:r>
      <w:r>
        <w:rPr>
          <w:rFonts w:ascii="Times New Roman" w:hAnsi="Times New Roman"/>
        </w:rPr>
        <w:t xml:space="preserve">), </w:t>
      </w:r>
      <w:r w:rsidRPr="00BD3370">
        <w:rPr>
          <w:rFonts w:ascii="Times New Roman" w:hAnsi="Times New Roman"/>
        </w:rPr>
        <w:t>and registration</w:t>
      </w:r>
      <w:r>
        <w:rPr>
          <w:rFonts w:ascii="Times New Roman" w:hAnsi="Times New Roman"/>
        </w:rPr>
        <w:t xml:space="preserve"> fees ($</w:t>
      </w:r>
      <w:r w:rsidR="005C2A04">
        <w:rPr>
          <w:rFonts w:ascii="Times New Roman" w:hAnsi="Times New Roman"/>
        </w:rPr>
        <w:t>40</w:t>
      </w:r>
      <w:r>
        <w:rPr>
          <w:rFonts w:ascii="Times New Roman" w:hAnsi="Times New Roman"/>
        </w:rPr>
        <w:t xml:space="preserve"> for PI and $</w:t>
      </w:r>
      <w:r w:rsidR="005C2A04">
        <w:rPr>
          <w:rFonts w:ascii="Times New Roman" w:hAnsi="Times New Roman"/>
        </w:rPr>
        <w:t>20</w:t>
      </w:r>
      <w:r>
        <w:rPr>
          <w:rFonts w:ascii="Times New Roman" w:hAnsi="Times New Roman"/>
        </w:rPr>
        <w:t xml:space="preserve"> for student)</w:t>
      </w:r>
      <w:r w:rsidRPr="00BD3370">
        <w:rPr>
          <w:rFonts w:ascii="Times New Roman" w:hAnsi="Times New Roman"/>
        </w:rPr>
        <w:t xml:space="preserve">. </w:t>
      </w:r>
      <w:r>
        <w:rPr>
          <w:rFonts w:ascii="Times New Roman" w:hAnsi="Times New Roman"/>
        </w:rPr>
        <w:t>The total per year is $</w:t>
      </w:r>
      <w:r w:rsidR="005C2A04">
        <w:rPr>
          <w:rFonts w:ascii="Times New Roman" w:hAnsi="Times New Roman"/>
        </w:rPr>
        <w:t>3</w:t>
      </w:r>
      <w:r>
        <w:rPr>
          <w:rFonts w:ascii="Times New Roman" w:hAnsi="Times New Roman"/>
        </w:rPr>
        <w:t>,</w:t>
      </w:r>
      <w:r w:rsidR="005C2A04">
        <w:rPr>
          <w:rFonts w:ascii="Times New Roman" w:hAnsi="Times New Roman"/>
        </w:rPr>
        <w:t>262</w:t>
      </w:r>
      <w:r>
        <w:rPr>
          <w:rFonts w:ascii="Times New Roman" w:hAnsi="Times New Roman"/>
        </w:rPr>
        <w:t xml:space="preserve"> for </w:t>
      </w:r>
      <w:r w:rsidR="00D22B4F">
        <w:rPr>
          <w:rFonts w:ascii="Times New Roman" w:hAnsi="Times New Roman"/>
        </w:rPr>
        <w:t>the second and third</w:t>
      </w:r>
      <w:bookmarkStart w:id="0" w:name="_GoBack"/>
      <w:bookmarkEnd w:id="0"/>
      <w:r>
        <w:rPr>
          <w:rFonts w:ascii="Times New Roman" w:hAnsi="Times New Roman"/>
        </w:rPr>
        <w:t xml:space="preserve"> years.</w:t>
      </w:r>
      <w:r w:rsidRPr="00BD3370">
        <w:rPr>
          <w:rFonts w:ascii="Times New Roman" w:hAnsi="Times New Roman"/>
        </w:rPr>
        <w:t xml:space="preserve">  </w:t>
      </w:r>
    </w:p>
    <w:p w14:paraId="28A77601" w14:textId="77777777" w:rsidR="0088282E" w:rsidRPr="00BD3370" w:rsidRDefault="0088282E" w:rsidP="0088282E">
      <w:pPr>
        <w:rPr>
          <w:rFonts w:ascii="Times New Roman" w:hAnsi="Times New Roman"/>
        </w:rPr>
      </w:pPr>
    </w:p>
    <w:p w14:paraId="71B56199" w14:textId="6F20EAB1" w:rsidR="00DE7A82" w:rsidRPr="00806EF8" w:rsidRDefault="0088282E" w:rsidP="00806EF8">
      <w:pPr>
        <w:pStyle w:val="Header"/>
        <w:spacing w:after="120"/>
        <w:rPr>
          <w:rFonts w:ascii="Times New Roman" w:hAnsi="Times New Roman"/>
          <w:bCs/>
          <w:noProof/>
        </w:rPr>
      </w:pPr>
      <w:r w:rsidRPr="00BD3370">
        <w:rPr>
          <w:rFonts w:ascii="Times New Roman" w:hAnsi="Times New Roman"/>
          <w:b/>
          <w:noProof/>
        </w:rPr>
        <w:t xml:space="preserve">E2. International: </w:t>
      </w:r>
      <w:r w:rsidR="00714C1E" w:rsidRPr="00714C1E">
        <w:rPr>
          <w:rFonts w:ascii="Times New Roman" w:hAnsi="Times New Roman"/>
          <w:bCs/>
          <w:noProof/>
        </w:rPr>
        <w:t>No international travel is required for this project.</w:t>
      </w:r>
    </w:p>
    <w:p w14:paraId="566E21F1" w14:textId="77777777" w:rsidR="0088282E" w:rsidRPr="00BD3370" w:rsidRDefault="0088282E" w:rsidP="0088282E">
      <w:pPr>
        <w:rPr>
          <w:rFonts w:ascii="Times New Roman" w:hAnsi="Times New Roman"/>
          <w:b/>
          <w:u w:val="single"/>
        </w:rPr>
      </w:pPr>
    </w:p>
    <w:p w14:paraId="5A190207" w14:textId="77777777" w:rsidR="0088282E" w:rsidRPr="00BD3370" w:rsidRDefault="0088282E" w:rsidP="003B59DE">
      <w:pPr>
        <w:keepNext/>
        <w:rPr>
          <w:rFonts w:ascii="Times New Roman" w:hAnsi="Times New Roman"/>
        </w:rPr>
      </w:pPr>
      <w:r w:rsidRPr="00BD3370">
        <w:rPr>
          <w:rFonts w:ascii="Times New Roman" w:hAnsi="Times New Roman"/>
          <w:b/>
          <w:u w:val="single"/>
        </w:rPr>
        <w:lastRenderedPageBreak/>
        <w:t>F. PARTICIPANT SUPPORT COSTS:</w:t>
      </w:r>
      <w:r w:rsidRPr="00BD3370">
        <w:rPr>
          <w:rFonts w:ascii="Times New Roman" w:hAnsi="Times New Roman"/>
        </w:rPr>
        <w:t xml:space="preserve">  </w:t>
      </w:r>
    </w:p>
    <w:p w14:paraId="0E452676" w14:textId="798B3142" w:rsidR="0088282E" w:rsidRPr="00BD3370" w:rsidRDefault="005C2A04" w:rsidP="00D7021E">
      <w:pPr>
        <w:pStyle w:val="Header"/>
        <w:tabs>
          <w:tab w:val="left" w:pos="720"/>
        </w:tabs>
        <w:rPr>
          <w:rFonts w:ascii="Times New Roman" w:hAnsi="Times New Roman"/>
        </w:rPr>
      </w:pPr>
      <w:r>
        <w:rPr>
          <w:rFonts w:ascii="Times New Roman" w:hAnsi="Times New Roman"/>
        </w:rPr>
        <w:t>N/A</w:t>
      </w:r>
    </w:p>
    <w:p w14:paraId="0DE12D80" w14:textId="77777777" w:rsidR="0088282E" w:rsidRPr="00BD3370" w:rsidRDefault="0088282E" w:rsidP="0088282E">
      <w:pPr>
        <w:rPr>
          <w:rFonts w:ascii="Times New Roman" w:hAnsi="Times New Roman"/>
          <w:b/>
          <w:u w:val="single"/>
        </w:rPr>
      </w:pPr>
    </w:p>
    <w:p w14:paraId="129B368F" w14:textId="77777777" w:rsidR="0088282E" w:rsidRPr="00BD3370" w:rsidRDefault="0088282E" w:rsidP="0088282E">
      <w:pPr>
        <w:rPr>
          <w:rFonts w:ascii="Times New Roman" w:hAnsi="Times New Roman"/>
          <w:b/>
          <w:u w:val="single"/>
        </w:rPr>
      </w:pPr>
      <w:r w:rsidRPr="00BD3370">
        <w:rPr>
          <w:rFonts w:ascii="Times New Roman" w:hAnsi="Times New Roman"/>
          <w:b/>
          <w:u w:val="single"/>
        </w:rPr>
        <w:t>G. OTHER DIRECT COSTS</w:t>
      </w:r>
    </w:p>
    <w:p w14:paraId="6788C21F" w14:textId="77777777" w:rsidR="0088282E" w:rsidRDefault="0088282E" w:rsidP="0088282E">
      <w:pPr>
        <w:rPr>
          <w:rFonts w:ascii="Times New Roman" w:hAnsi="Times New Roman"/>
        </w:rPr>
      </w:pPr>
      <w:r w:rsidRPr="00BD3370">
        <w:rPr>
          <w:rFonts w:ascii="Times New Roman" w:hAnsi="Times New Roman"/>
          <w:b/>
        </w:rPr>
        <w:t xml:space="preserve">G1. Materials and Supplies: </w:t>
      </w:r>
    </w:p>
    <w:p w14:paraId="687CED72" w14:textId="0208E33D" w:rsidR="00B8188A" w:rsidRDefault="00B8188A" w:rsidP="0088282E">
      <w:pPr>
        <w:pStyle w:val="ListParagraph"/>
        <w:numPr>
          <w:ilvl w:val="0"/>
          <w:numId w:val="1"/>
        </w:numPr>
        <w:ind w:left="360" w:hanging="90"/>
        <w:jc w:val="both"/>
        <w:rPr>
          <w:sz w:val="24"/>
          <w:szCs w:val="24"/>
        </w:rPr>
      </w:pPr>
      <w:r>
        <w:rPr>
          <w:b/>
          <w:sz w:val="24"/>
          <w:szCs w:val="24"/>
        </w:rPr>
        <w:t>Weather stations</w:t>
      </w:r>
      <w:r w:rsidRPr="00BD3370">
        <w:rPr>
          <w:b/>
          <w:sz w:val="24"/>
          <w:szCs w:val="24"/>
        </w:rPr>
        <w:t>:</w:t>
      </w:r>
      <w:r>
        <w:rPr>
          <w:sz w:val="24"/>
          <w:szCs w:val="24"/>
        </w:rPr>
        <w:t xml:space="preserve"> Costs for two weather stations, including instruments to record incoming and outgoing shortwave radiation, temperature, precipitation, relative humidity, barometric pressure, </w:t>
      </w:r>
      <w:r w:rsidR="007C54C0">
        <w:rPr>
          <w:sz w:val="24"/>
          <w:szCs w:val="24"/>
        </w:rPr>
        <w:t xml:space="preserve">snow depth, </w:t>
      </w:r>
      <w:r>
        <w:rPr>
          <w:sz w:val="24"/>
          <w:szCs w:val="24"/>
        </w:rPr>
        <w:t>and wind speed and direction amount to $</w:t>
      </w:r>
      <w:r w:rsidR="007C54C0">
        <w:rPr>
          <w:sz w:val="24"/>
          <w:szCs w:val="24"/>
        </w:rPr>
        <w:t>8</w:t>
      </w:r>
      <w:r>
        <w:rPr>
          <w:sz w:val="24"/>
          <w:szCs w:val="24"/>
        </w:rPr>
        <w:t>,</w:t>
      </w:r>
      <w:r w:rsidR="007C54C0">
        <w:rPr>
          <w:sz w:val="24"/>
          <w:szCs w:val="24"/>
        </w:rPr>
        <w:t>412</w:t>
      </w:r>
      <w:r>
        <w:rPr>
          <w:sz w:val="24"/>
          <w:szCs w:val="24"/>
        </w:rPr>
        <w:t xml:space="preserve"> in the first year of the project, for the purpose of measuring weather conditions on the glacier.  Additionally, $1,198 is included in year two to purchase replacement parts, budgeted here as wind speed and direction kits.</w:t>
      </w:r>
    </w:p>
    <w:p w14:paraId="373B9F27" w14:textId="474936E1" w:rsidR="004F4E0C" w:rsidRDefault="004F4E0C" w:rsidP="0088282E">
      <w:pPr>
        <w:pStyle w:val="ListParagraph"/>
        <w:numPr>
          <w:ilvl w:val="0"/>
          <w:numId w:val="1"/>
        </w:numPr>
        <w:ind w:left="360" w:hanging="90"/>
        <w:jc w:val="both"/>
        <w:rPr>
          <w:sz w:val="24"/>
          <w:szCs w:val="24"/>
        </w:rPr>
      </w:pPr>
      <w:r>
        <w:rPr>
          <w:b/>
          <w:sz w:val="24"/>
          <w:szCs w:val="24"/>
        </w:rPr>
        <w:t>Ice auger flights:</w:t>
      </w:r>
      <w:r>
        <w:rPr>
          <w:sz w:val="24"/>
          <w:szCs w:val="24"/>
        </w:rPr>
        <w:t xml:space="preserve"> Four Kovacs, 1 m, ice auger flights are budgeted to augment </w:t>
      </w:r>
      <w:proofErr w:type="spellStart"/>
      <w:r>
        <w:rPr>
          <w:sz w:val="24"/>
          <w:szCs w:val="24"/>
        </w:rPr>
        <w:t>UIdaho’s</w:t>
      </w:r>
      <w:proofErr w:type="spellEnd"/>
      <w:r>
        <w:rPr>
          <w:sz w:val="24"/>
          <w:szCs w:val="24"/>
        </w:rPr>
        <w:t xml:space="preserve"> existing equipment at $199 per flight, plus tax and shipping (totaling $900).  Flights will ensure we have sufficient capability to install seismometers and GNSS stations at sufficient depth to prevent </w:t>
      </w:r>
      <w:proofErr w:type="spellStart"/>
      <w:r>
        <w:rPr>
          <w:sz w:val="24"/>
          <w:szCs w:val="24"/>
        </w:rPr>
        <w:t>meltout</w:t>
      </w:r>
      <w:proofErr w:type="spellEnd"/>
      <w:r w:rsidR="00DD33B4">
        <w:rPr>
          <w:sz w:val="24"/>
          <w:szCs w:val="24"/>
        </w:rPr>
        <w:t xml:space="preserve"> over the course of the summer</w:t>
      </w:r>
      <w:r>
        <w:rPr>
          <w:sz w:val="24"/>
          <w:szCs w:val="24"/>
        </w:rPr>
        <w:t>.</w:t>
      </w:r>
    </w:p>
    <w:p w14:paraId="40D3B6B0" w14:textId="78327F34" w:rsidR="004F4E0C" w:rsidRDefault="00BB4C0F" w:rsidP="0088282E">
      <w:pPr>
        <w:pStyle w:val="ListParagraph"/>
        <w:numPr>
          <w:ilvl w:val="0"/>
          <w:numId w:val="1"/>
        </w:numPr>
        <w:ind w:left="360" w:hanging="90"/>
        <w:jc w:val="both"/>
        <w:rPr>
          <w:sz w:val="24"/>
          <w:szCs w:val="24"/>
        </w:rPr>
      </w:pPr>
      <w:r w:rsidRPr="00BB4C0F">
        <w:rPr>
          <w:b/>
          <w:bCs/>
          <w:sz w:val="24"/>
          <w:szCs w:val="24"/>
        </w:rPr>
        <w:t>Batteries and enclosures</w:t>
      </w:r>
      <w:r w:rsidR="00DD33B4">
        <w:rPr>
          <w:b/>
          <w:bCs/>
          <w:sz w:val="24"/>
          <w:szCs w:val="24"/>
        </w:rPr>
        <w:t xml:space="preserve"> for seismic stations</w:t>
      </w:r>
      <w:r w:rsidRPr="00BB4C0F">
        <w:rPr>
          <w:b/>
          <w:bCs/>
          <w:sz w:val="24"/>
          <w:szCs w:val="24"/>
        </w:rPr>
        <w:t>:</w:t>
      </w:r>
      <w:r>
        <w:rPr>
          <w:sz w:val="24"/>
          <w:szCs w:val="24"/>
        </w:rPr>
        <w:t xml:space="preserve"> Due to the extreme snow loads and poor weather at Turner Glacier, we plan to use non-rechargeable, air-alkaline batteries to power all seismometers.  </w:t>
      </w:r>
      <w:r w:rsidR="00DD33B4">
        <w:rPr>
          <w:sz w:val="24"/>
          <w:szCs w:val="24"/>
        </w:rPr>
        <w:t xml:space="preserve">Previous work by Co-PI Bartholomaus has successfully maintained uninterrupted data records in similar coastal Alaskan glacier environments.  </w:t>
      </w:r>
      <w:r>
        <w:rPr>
          <w:sz w:val="24"/>
          <w:szCs w:val="24"/>
        </w:rPr>
        <w:t xml:space="preserve">We budget $1300 per station per year, for each of the 10 seismic stations provided from the University of Idaho instrument pool, totaling $13,000 in each of the </w:t>
      </w:r>
      <w:r w:rsidR="009952C2">
        <w:rPr>
          <w:sz w:val="24"/>
          <w:szCs w:val="24"/>
        </w:rPr>
        <w:t>three</w:t>
      </w:r>
      <w:r>
        <w:rPr>
          <w:sz w:val="24"/>
          <w:szCs w:val="24"/>
        </w:rPr>
        <w:t xml:space="preserve"> years.  Additionally, we budget $</w:t>
      </w:r>
      <w:r w:rsidR="00DD33B4">
        <w:rPr>
          <w:sz w:val="24"/>
          <w:szCs w:val="24"/>
        </w:rPr>
        <w:t>38</w:t>
      </w:r>
      <w:r>
        <w:rPr>
          <w:sz w:val="24"/>
          <w:szCs w:val="24"/>
        </w:rPr>
        <w:t xml:space="preserve">0 per station </w:t>
      </w:r>
      <w:r w:rsidR="00DD33B4">
        <w:rPr>
          <w:sz w:val="24"/>
          <w:szCs w:val="24"/>
        </w:rPr>
        <w:t>for station enclosures sufficient to hold the large-volume batteries and seismic digitizers, to which vents will be affixed necessary to operate the air-alkaline batteries.  These enclosures total $3,800, only in year 1.</w:t>
      </w:r>
    </w:p>
    <w:p w14:paraId="048C059E" w14:textId="197C709C" w:rsidR="0088282E" w:rsidRDefault="00B8188A" w:rsidP="0088282E">
      <w:pPr>
        <w:pStyle w:val="ListParagraph"/>
        <w:numPr>
          <w:ilvl w:val="0"/>
          <w:numId w:val="1"/>
        </w:numPr>
        <w:ind w:left="360" w:hanging="90"/>
        <w:jc w:val="both"/>
        <w:rPr>
          <w:sz w:val="24"/>
          <w:szCs w:val="24"/>
        </w:rPr>
      </w:pPr>
      <w:r w:rsidRPr="00BD3370">
        <w:rPr>
          <w:b/>
          <w:sz w:val="24"/>
          <w:szCs w:val="24"/>
        </w:rPr>
        <w:t>Computer workstation:</w:t>
      </w:r>
      <w:r>
        <w:rPr>
          <w:sz w:val="24"/>
          <w:szCs w:val="24"/>
        </w:rPr>
        <w:t xml:space="preserve"> </w:t>
      </w:r>
      <w:r w:rsidRPr="00BD3370">
        <w:rPr>
          <w:sz w:val="24"/>
          <w:szCs w:val="24"/>
        </w:rPr>
        <w:t xml:space="preserve">A computer workstation ($2,600) is requested </w:t>
      </w:r>
      <w:r>
        <w:rPr>
          <w:sz w:val="24"/>
          <w:szCs w:val="24"/>
        </w:rPr>
        <w:t xml:space="preserve">in year 1 </w:t>
      </w:r>
      <w:r w:rsidRPr="00BD3370">
        <w:rPr>
          <w:sz w:val="24"/>
          <w:szCs w:val="24"/>
        </w:rPr>
        <w:t xml:space="preserve">for the graduate student researcher.  This workstation will be the primary analytical and writing tool </w:t>
      </w:r>
      <w:r w:rsidR="0088282E" w:rsidRPr="00BD3370">
        <w:rPr>
          <w:sz w:val="24"/>
          <w:szCs w:val="24"/>
        </w:rPr>
        <w:t>for the student researcher’s contributions to this project.</w:t>
      </w:r>
    </w:p>
    <w:p w14:paraId="0AC03686" w14:textId="77777777" w:rsidR="0088282E" w:rsidRDefault="0088282E" w:rsidP="0088282E">
      <w:pPr>
        <w:pStyle w:val="ListParagraph"/>
        <w:numPr>
          <w:ilvl w:val="0"/>
          <w:numId w:val="1"/>
        </w:numPr>
        <w:spacing w:after="120"/>
        <w:ind w:left="374" w:hanging="90"/>
        <w:jc w:val="both"/>
        <w:rPr>
          <w:sz w:val="24"/>
          <w:szCs w:val="24"/>
        </w:rPr>
      </w:pPr>
      <w:r w:rsidRPr="00BD3370">
        <w:rPr>
          <w:b/>
          <w:sz w:val="24"/>
          <w:szCs w:val="24"/>
        </w:rPr>
        <w:t>Field supplies</w:t>
      </w:r>
      <w:r>
        <w:rPr>
          <w:sz w:val="24"/>
          <w:szCs w:val="24"/>
        </w:rPr>
        <w:t xml:space="preserve">: </w:t>
      </w:r>
      <w:r w:rsidRPr="00BD3370">
        <w:rPr>
          <w:sz w:val="24"/>
          <w:szCs w:val="24"/>
        </w:rPr>
        <w:t>Field supplies including specialized clothing for the student researcher and expendable materials is estimated at $2</w:t>
      </w:r>
      <w:r w:rsidR="00BC44AD">
        <w:rPr>
          <w:sz w:val="24"/>
          <w:szCs w:val="24"/>
        </w:rPr>
        <w:t>,000 in year 1</w:t>
      </w:r>
    </w:p>
    <w:p w14:paraId="76BBBAF8" w14:textId="77777777" w:rsidR="0088282E" w:rsidRPr="00BD3370" w:rsidRDefault="0088282E" w:rsidP="0088282E">
      <w:pPr>
        <w:pStyle w:val="NormalWeb"/>
        <w:spacing w:after="120"/>
      </w:pPr>
      <w:r w:rsidRPr="00BD3370">
        <w:rPr>
          <w:b/>
        </w:rPr>
        <w:t>G2. Publication Costs:</w:t>
      </w:r>
      <w:r w:rsidRPr="00BD3370">
        <w:t xml:space="preserve"> Publication costs are budgeted as $3,000 in Year 2 and $5,000 in Year 3.</w:t>
      </w:r>
    </w:p>
    <w:p w14:paraId="1B00A18D" w14:textId="77777777" w:rsidR="0088282E" w:rsidRPr="00BD3370" w:rsidRDefault="0088282E" w:rsidP="0088282E">
      <w:pPr>
        <w:spacing w:after="120"/>
        <w:rPr>
          <w:rFonts w:ascii="Times New Roman" w:hAnsi="Times New Roman"/>
        </w:rPr>
      </w:pPr>
      <w:r w:rsidRPr="00BD3370">
        <w:rPr>
          <w:rFonts w:ascii="Times New Roman" w:hAnsi="Times New Roman"/>
          <w:b/>
        </w:rPr>
        <w:t>G3. Consultant Services:</w:t>
      </w:r>
      <w:r w:rsidRPr="00BD3370">
        <w:rPr>
          <w:rFonts w:ascii="Times New Roman" w:hAnsi="Times New Roman"/>
        </w:rPr>
        <w:t xml:space="preserve"> N/A</w:t>
      </w:r>
    </w:p>
    <w:p w14:paraId="02424F9B" w14:textId="77777777" w:rsidR="0088282E" w:rsidRPr="00BD3370" w:rsidRDefault="0088282E" w:rsidP="0088282E">
      <w:pPr>
        <w:spacing w:after="120"/>
        <w:rPr>
          <w:rFonts w:ascii="Times New Roman" w:hAnsi="Times New Roman"/>
        </w:rPr>
      </w:pPr>
      <w:r w:rsidRPr="00BD3370">
        <w:rPr>
          <w:rFonts w:ascii="Times New Roman" w:hAnsi="Times New Roman"/>
          <w:b/>
        </w:rPr>
        <w:t>G4. Computer Services</w:t>
      </w:r>
      <w:r w:rsidRPr="00BD3370">
        <w:rPr>
          <w:rFonts w:ascii="Times New Roman" w:hAnsi="Times New Roman"/>
        </w:rPr>
        <w:t xml:space="preserve">: Computer Services through the University of Idaho’s high performance computing cluster, </w:t>
      </w:r>
      <w:proofErr w:type="spellStart"/>
      <w:r w:rsidRPr="00BD3370">
        <w:rPr>
          <w:rFonts w:ascii="Times New Roman" w:hAnsi="Times New Roman"/>
        </w:rPr>
        <w:t>iBest</w:t>
      </w:r>
      <w:proofErr w:type="spellEnd"/>
      <w:r w:rsidRPr="00BD3370">
        <w:rPr>
          <w:rFonts w:ascii="Times New Roman" w:hAnsi="Times New Roman"/>
        </w:rPr>
        <w:t>.  The computer cluster will host image processing and data storage, and project data analysis.  Hardware and network support for the PI and student is presently $</w:t>
      </w:r>
      <w:r>
        <w:rPr>
          <w:rFonts w:ascii="Times New Roman" w:hAnsi="Times New Roman"/>
        </w:rPr>
        <w:t>1</w:t>
      </w:r>
      <w:r w:rsidRPr="00BD3370">
        <w:rPr>
          <w:rFonts w:ascii="Times New Roman" w:hAnsi="Times New Roman"/>
        </w:rPr>
        <w:t>,</w:t>
      </w:r>
      <w:r>
        <w:rPr>
          <w:rFonts w:ascii="Times New Roman" w:hAnsi="Times New Roman"/>
        </w:rPr>
        <w:t>74</w:t>
      </w:r>
      <w:r w:rsidRPr="00BD3370">
        <w:rPr>
          <w:rFonts w:ascii="Times New Roman" w:hAnsi="Times New Roman"/>
        </w:rPr>
        <w:t>0</w:t>
      </w:r>
      <w:r w:rsidR="00BC44AD">
        <w:rPr>
          <w:rFonts w:ascii="Times New Roman" w:hAnsi="Times New Roman"/>
        </w:rPr>
        <w:t xml:space="preserve"> (year 1)</w:t>
      </w:r>
      <w:r w:rsidRPr="00BD3370">
        <w:rPr>
          <w:rFonts w:ascii="Times New Roman" w:hAnsi="Times New Roman"/>
        </w:rPr>
        <w:t xml:space="preserve">.  Increases at 5% per year are budgeted in Years 2 </w:t>
      </w:r>
      <w:r w:rsidR="00BC44AD">
        <w:rPr>
          <w:rFonts w:ascii="Times New Roman" w:hAnsi="Times New Roman"/>
        </w:rPr>
        <w:t xml:space="preserve">($1,827) </w:t>
      </w:r>
      <w:r w:rsidRPr="00BD3370">
        <w:rPr>
          <w:rFonts w:ascii="Times New Roman" w:hAnsi="Times New Roman"/>
        </w:rPr>
        <w:t>and 3</w:t>
      </w:r>
      <w:r w:rsidR="00BC44AD">
        <w:rPr>
          <w:rFonts w:ascii="Times New Roman" w:hAnsi="Times New Roman"/>
        </w:rPr>
        <w:t xml:space="preserve"> ($1,918)</w:t>
      </w:r>
      <w:r w:rsidRPr="00BD3370">
        <w:rPr>
          <w:rFonts w:ascii="Times New Roman" w:hAnsi="Times New Roman"/>
        </w:rPr>
        <w:t>.</w:t>
      </w:r>
    </w:p>
    <w:p w14:paraId="44F49552" w14:textId="65B41352" w:rsidR="0088282E" w:rsidRPr="00BD3370" w:rsidRDefault="0088282E" w:rsidP="0088282E">
      <w:pPr>
        <w:spacing w:after="120"/>
        <w:rPr>
          <w:rFonts w:ascii="Times New Roman" w:hAnsi="Times New Roman"/>
        </w:rPr>
      </w:pPr>
      <w:r w:rsidRPr="00BD3370">
        <w:rPr>
          <w:rFonts w:ascii="Times New Roman" w:hAnsi="Times New Roman"/>
          <w:b/>
          <w:bCs/>
        </w:rPr>
        <w:t>G5. Subawards/Consortium/Contractual Costs:</w:t>
      </w:r>
      <w:r w:rsidRPr="00BD3370">
        <w:rPr>
          <w:rFonts w:ascii="Times New Roman" w:hAnsi="Times New Roman"/>
          <w:bCs/>
        </w:rPr>
        <w:t xml:space="preserve">  </w:t>
      </w:r>
      <w:r w:rsidR="00B8188A">
        <w:rPr>
          <w:rFonts w:ascii="Times New Roman" w:hAnsi="Times New Roman"/>
        </w:rPr>
        <w:t>N/A</w:t>
      </w:r>
    </w:p>
    <w:p w14:paraId="7611447A" w14:textId="77777777" w:rsidR="0088282E" w:rsidRPr="00BD3370" w:rsidRDefault="0088282E" w:rsidP="0088282E">
      <w:pPr>
        <w:keepNext/>
        <w:rPr>
          <w:rFonts w:ascii="Times New Roman" w:hAnsi="Times New Roman"/>
        </w:rPr>
      </w:pPr>
      <w:r w:rsidRPr="00BD3370">
        <w:rPr>
          <w:rFonts w:ascii="Times New Roman" w:hAnsi="Times New Roman"/>
          <w:b/>
        </w:rPr>
        <w:t>G6. Other:</w:t>
      </w:r>
      <w:r w:rsidRPr="00BD3370">
        <w:rPr>
          <w:rFonts w:ascii="Times New Roman" w:hAnsi="Times New Roman"/>
        </w:rPr>
        <w:t xml:space="preserve"> </w:t>
      </w:r>
    </w:p>
    <w:p w14:paraId="0F7CFD6D" w14:textId="77777777" w:rsidR="0088282E" w:rsidRPr="00BD3370" w:rsidRDefault="0088282E" w:rsidP="0088282E">
      <w:pPr>
        <w:pStyle w:val="ListParagraph"/>
        <w:numPr>
          <w:ilvl w:val="0"/>
          <w:numId w:val="2"/>
        </w:numPr>
        <w:ind w:left="360" w:hanging="90"/>
        <w:jc w:val="both"/>
        <w:rPr>
          <w:sz w:val="24"/>
          <w:szCs w:val="24"/>
        </w:rPr>
      </w:pPr>
      <w:r w:rsidRPr="00BD3370">
        <w:rPr>
          <w:b/>
          <w:sz w:val="24"/>
          <w:szCs w:val="24"/>
        </w:rPr>
        <w:t>Tuition and fees</w:t>
      </w:r>
      <w:r>
        <w:rPr>
          <w:sz w:val="24"/>
          <w:szCs w:val="24"/>
        </w:rPr>
        <w:t xml:space="preserve">: </w:t>
      </w:r>
      <w:r w:rsidRPr="00BD3370">
        <w:rPr>
          <w:sz w:val="24"/>
          <w:szCs w:val="24"/>
        </w:rPr>
        <w:t>Tuition and fees for graduate students are a standard part of their employment package (presently $4,</w:t>
      </w:r>
      <w:r>
        <w:rPr>
          <w:sz w:val="24"/>
          <w:szCs w:val="24"/>
        </w:rPr>
        <w:t>938</w:t>
      </w:r>
      <w:r w:rsidRPr="00BD3370">
        <w:rPr>
          <w:sz w:val="24"/>
          <w:szCs w:val="24"/>
        </w:rPr>
        <w:t>/semester</w:t>
      </w:r>
      <w:r>
        <w:rPr>
          <w:sz w:val="24"/>
          <w:szCs w:val="24"/>
        </w:rPr>
        <w:t>, $624 for summer credit, and $200 for course fees</w:t>
      </w:r>
      <w:r w:rsidRPr="00BD3370">
        <w:rPr>
          <w:sz w:val="24"/>
          <w:szCs w:val="24"/>
        </w:rPr>
        <w:t xml:space="preserve">, with an anticipated </w:t>
      </w:r>
      <w:r>
        <w:rPr>
          <w:sz w:val="24"/>
          <w:szCs w:val="24"/>
        </w:rPr>
        <w:t>10</w:t>
      </w:r>
      <w:r w:rsidRPr="00BD3370">
        <w:rPr>
          <w:sz w:val="24"/>
          <w:szCs w:val="24"/>
        </w:rPr>
        <w:t>% increase each year).</w:t>
      </w:r>
      <w:r w:rsidR="00BC44AD">
        <w:rPr>
          <w:sz w:val="24"/>
          <w:szCs w:val="24"/>
        </w:rPr>
        <w:t xml:space="preserve">  Year 1 is budgeted at $11,770, year 2 is $12,947, and year 3 is $14,242. </w:t>
      </w:r>
    </w:p>
    <w:p w14:paraId="4912F0E0" w14:textId="77777777" w:rsidR="0088282E" w:rsidRDefault="0088282E" w:rsidP="0088282E">
      <w:pPr>
        <w:pStyle w:val="ListParagraph"/>
        <w:numPr>
          <w:ilvl w:val="0"/>
          <w:numId w:val="2"/>
        </w:numPr>
        <w:ind w:left="360" w:hanging="90"/>
        <w:jc w:val="both"/>
        <w:rPr>
          <w:sz w:val="24"/>
          <w:szCs w:val="24"/>
        </w:rPr>
      </w:pPr>
      <w:r w:rsidRPr="00BD3370">
        <w:rPr>
          <w:b/>
          <w:sz w:val="24"/>
          <w:szCs w:val="24"/>
        </w:rPr>
        <w:lastRenderedPageBreak/>
        <w:t>Insurance:</w:t>
      </w:r>
      <w:r>
        <w:rPr>
          <w:sz w:val="24"/>
          <w:szCs w:val="24"/>
        </w:rPr>
        <w:t xml:space="preserve"> </w:t>
      </w:r>
      <w:r w:rsidRPr="00BD3370">
        <w:rPr>
          <w:sz w:val="24"/>
          <w:szCs w:val="24"/>
        </w:rPr>
        <w:t xml:space="preserve">Health insurance for the student researcher is covered for each year, with an anticipated </w:t>
      </w:r>
      <w:r>
        <w:rPr>
          <w:sz w:val="24"/>
          <w:szCs w:val="24"/>
        </w:rPr>
        <w:t>10</w:t>
      </w:r>
      <w:r w:rsidRPr="00BD3370">
        <w:rPr>
          <w:sz w:val="24"/>
          <w:szCs w:val="24"/>
        </w:rPr>
        <w:t>% increase per year.</w:t>
      </w:r>
      <w:r w:rsidR="00BC44AD">
        <w:rPr>
          <w:sz w:val="24"/>
          <w:szCs w:val="24"/>
        </w:rPr>
        <w:t xml:space="preserve">  Year 1 is budgeted at $1,991, year 2 at $2,190, and year 3 at $2,409.  </w:t>
      </w:r>
    </w:p>
    <w:p w14:paraId="2D9915F6" w14:textId="52003893" w:rsidR="00B8188A" w:rsidRDefault="0088282E" w:rsidP="0088282E">
      <w:pPr>
        <w:pStyle w:val="ListParagraph"/>
        <w:numPr>
          <w:ilvl w:val="0"/>
          <w:numId w:val="2"/>
        </w:numPr>
        <w:ind w:left="360" w:hanging="90"/>
        <w:jc w:val="both"/>
        <w:rPr>
          <w:sz w:val="24"/>
          <w:szCs w:val="24"/>
        </w:rPr>
      </w:pPr>
      <w:r w:rsidRPr="00BD3370">
        <w:rPr>
          <w:b/>
          <w:sz w:val="24"/>
          <w:szCs w:val="24"/>
        </w:rPr>
        <w:t>Shipping costs</w:t>
      </w:r>
      <w:r w:rsidRPr="00BD3370">
        <w:rPr>
          <w:sz w:val="24"/>
          <w:szCs w:val="24"/>
        </w:rPr>
        <w:t xml:space="preserve">: Shipping costs </w:t>
      </w:r>
      <w:r w:rsidR="00B8188A">
        <w:rPr>
          <w:sz w:val="24"/>
          <w:szCs w:val="24"/>
        </w:rPr>
        <w:t xml:space="preserve">between Moscow, Idaho, and Yakutat, Alaska, for seismic equipment, weather stations and other equipment are estimated at </w:t>
      </w:r>
      <w:r w:rsidR="00F62EFE">
        <w:rPr>
          <w:sz w:val="24"/>
          <w:szCs w:val="24"/>
        </w:rPr>
        <w:t>$1,000 in the 1</w:t>
      </w:r>
      <w:r w:rsidR="00F62EFE" w:rsidRPr="00F62EFE">
        <w:rPr>
          <w:sz w:val="24"/>
          <w:szCs w:val="24"/>
          <w:vertAlign w:val="superscript"/>
        </w:rPr>
        <w:t>st</w:t>
      </w:r>
      <w:r w:rsidR="00F62EFE">
        <w:rPr>
          <w:sz w:val="24"/>
          <w:szCs w:val="24"/>
        </w:rPr>
        <w:t xml:space="preserve"> and 3</w:t>
      </w:r>
      <w:r w:rsidR="00F62EFE" w:rsidRPr="00F62EFE">
        <w:rPr>
          <w:sz w:val="24"/>
          <w:szCs w:val="24"/>
          <w:vertAlign w:val="superscript"/>
        </w:rPr>
        <w:t>rd</w:t>
      </w:r>
      <w:r w:rsidR="00F62EFE">
        <w:rPr>
          <w:sz w:val="24"/>
          <w:szCs w:val="24"/>
        </w:rPr>
        <w:t xml:space="preserve"> years, and $400 in the 2</w:t>
      </w:r>
      <w:r w:rsidR="00F62EFE" w:rsidRPr="00F62EFE">
        <w:rPr>
          <w:sz w:val="24"/>
          <w:szCs w:val="24"/>
          <w:vertAlign w:val="superscript"/>
        </w:rPr>
        <w:t>nd</w:t>
      </w:r>
      <w:r w:rsidR="00F62EFE">
        <w:rPr>
          <w:sz w:val="24"/>
          <w:szCs w:val="24"/>
        </w:rPr>
        <w:t xml:space="preserve"> year.</w:t>
      </w:r>
    </w:p>
    <w:p w14:paraId="458ECACD" w14:textId="77777777" w:rsidR="0088282E" w:rsidRPr="00BD3370" w:rsidRDefault="0088282E" w:rsidP="0088282E">
      <w:pPr>
        <w:jc w:val="both"/>
      </w:pPr>
    </w:p>
    <w:p w14:paraId="1206FF2E" w14:textId="77777777" w:rsidR="0088282E" w:rsidRPr="003A0170" w:rsidRDefault="0088282E" w:rsidP="0088282E">
      <w:pPr>
        <w:spacing w:after="120"/>
        <w:textAlignment w:val="baseline"/>
        <w:rPr>
          <w:rFonts w:ascii="Times New Roman" w:hAnsi="Times New Roman"/>
        </w:rPr>
      </w:pPr>
      <w:r w:rsidRPr="003A0170">
        <w:rPr>
          <w:rFonts w:ascii="Times New Roman" w:hAnsi="Times New Roman"/>
          <w:b/>
        </w:rPr>
        <w:t xml:space="preserve">I. </w:t>
      </w:r>
      <w:r w:rsidRPr="0058608B">
        <w:rPr>
          <w:rFonts w:ascii="Times New Roman" w:hAnsi="Times New Roman"/>
          <w:b/>
          <w:u w:val="single"/>
        </w:rPr>
        <w:t>INDIRECT COSTS</w:t>
      </w:r>
      <w:r w:rsidRPr="003A0170">
        <w:rPr>
          <w:rFonts w:ascii="Times New Roman" w:hAnsi="Times New Roman"/>
          <w:b/>
        </w:rPr>
        <w:t>:</w:t>
      </w:r>
      <w:r w:rsidRPr="003A0170">
        <w:rPr>
          <w:rFonts w:ascii="Times New Roman" w:hAnsi="Times New Roman"/>
        </w:rPr>
        <w:t xml:space="preserve">  </w:t>
      </w: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350"/>
        <w:gridCol w:w="1440"/>
        <w:gridCol w:w="1980"/>
      </w:tblGrid>
      <w:tr w:rsidR="0088282E" w:rsidRPr="003A0170" w14:paraId="0985A860" w14:textId="77777777" w:rsidTr="00D22B4F">
        <w:tc>
          <w:tcPr>
            <w:tcW w:w="1440" w:type="dxa"/>
            <w:shd w:val="clear" w:color="auto" w:fill="auto"/>
          </w:tcPr>
          <w:p w14:paraId="31783FFC" w14:textId="77777777" w:rsidR="0088282E" w:rsidRPr="003A0170" w:rsidRDefault="0088282E" w:rsidP="0088282E">
            <w:pPr>
              <w:rPr>
                <w:rFonts w:ascii="Times New Roman" w:hAnsi="Times New Roman"/>
              </w:rPr>
            </w:pPr>
            <w:r w:rsidRPr="003A0170">
              <w:rPr>
                <w:rFonts w:ascii="Times New Roman" w:hAnsi="Times New Roman"/>
              </w:rPr>
              <w:t>Grant Year</w:t>
            </w:r>
          </w:p>
        </w:tc>
        <w:tc>
          <w:tcPr>
            <w:tcW w:w="1350" w:type="dxa"/>
            <w:shd w:val="clear" w:color="auto" w:fill="auto"/>
          </w:tcPr>
          <w:p w14:paraId="6D3B69D4" w14:textId="77777777" w:rsidR="0088282E" w:rsidRPr="003A0170" w:rsidRDefault="0088282E" w:rsidP="0088282E">
            <w:pPr>
              <w:rPr>
                <w:rFonts w:ascii="Times New Roman" w:hAnsi="Times New Roman"/>
              </w:rPr>
            </w:pPr>
            <w:r w:rsidRPr="003A0170">
              <w:rPr>
                <w:rFonts w:ascii="Times New Roman" w:hAnsi="Times New Roman"/>
              </w:rPr>
              <w:t>IDC base</w:t>
            </w:r>
          </w:p>
        </w:tc>
        <w:tc>
          <w:tcPr>
            <w:tcW w:w="1440" w:type="dxa"/>
            <w:shd w:val="clear" w:color="auto" w:fill="auto"/>
          </w:tcPr>
          <w:p w14:paraId="1B57EE91" w14:textId="77777777" w:rsidR="0088282E" w:rsidRPr="003A0170" w:rsidRDefault="0088282E" w:rsidP="00BC44AD">
            <w:pPr>
              <w:jc w:val="center"/>
              <w:rPr>
                <w:rFonts w:ascii="Times New Roman" w:hAnsi="Times New Roman"/>
              </w:rPr>
            </w:pPr>
            <w:r w:rsidRPr="003A0170">
              <w:rPr>
                <w:rFonts w:ascii="Times New Roman" w:hAnsi="Times New Roman"/>
              </w:rPr>
              <w:t>F&amp;A rate</w:t>
            </w:r>
          </w:p>
        </w:tc>
        <w:tc>
          <w:tcPr>
            <w:tcW w:w="1980" w:type="dxa"/>
            <w:shd w:val="clear" w:color="auto" w:fill="auto"/>
          </w:tcPr>
          <w:p w14:paraId="1767F098" w14:textId="77777777" w:rsidR="0088282E" w:rsidRPr="003A0170" w:rsidRDefault="0088282E" w:rsidP="0088282E">
            <w:pPr>
              <w:rPr>
                <w:rFonts w:ascii="Times New Roman" w:hAnsi="Times New Roman"/>
              </w:rPr>
            </w:pPr>
            <w:r w:rsidRPr="003A0170">
              <w:rPr>
                <w:rFonts w:ascii="Times New Roman" w:hAnsi="Times New Roman"/>
              </w:rPr>
              <w:t>IDC</w:t>
            </w:r>
          </w:p>
        </w:tc>
      </w:tr>
      <w:tr w:rsidR="0088282E" w:rsidRPr="003A0170" w14:paraId="4A127990" w14:textId="77777777" w:rsidTr="00D22B4F">
        <w:tc>
          <w:tcPr>
            <w:tcW w:w="1440" w:type="dxa"/>
            <w:shd w:val="clear" w:color="auto" w:fill="auto"/>
          </w:tcPr>
          <w:p w14:paraId="67992458" w14:textId="77777777" w:rsidR="0088282E" w:rsidRPr="003A0170" w:rsidRDefault="0088282E" w:rsidP="0088282E">
            <w:pPr>
              <w:rPr>
                <w:rFonts w:ascii="Times New Roman" w:hAnsi="Times New Roman"/>
              </w:rPr>
            </w:pPr>
            <w:r w:rsidRPr="003A0170">
              <w:rPr>
                <w:rFonts w:ascii="Times New Roman" w:hAnsi="Times New Roman"/>
              </w:rPr>
              <w:t>Year 1</w:t>
            </w:r>
          </w:p>
        </w:tc>
        <w:tc>
          <w:tcPr>
            <w:tcW w:w="1350" w:type="dxa"/>
            <w:shd w:val="clear" w:color="auto" w:fill="auto"/>
          </w:tcPr>
          <w:p w14:paraId="79142A05" w14:textId="41A46226" w:rsidR="0088282E" w:rsidRPr="003A0170" w:rsidRDefault="0088282E" w:rsidP="00484832">
            <w:pPr>
              <w:rPr>
                <w:rFonts w:ascii="Times New Roman" w:hAnsi="Times New Roman"/>
              </w:rPr>
            </w:pPr>
            <w:r>
              <w:rPr>
                <w:rFonts w:ascii="Times New Roman" w:hAnsi="Times New Roman"/>
              </w:rPr>
              <w:t>$</w:t>
            </w:r>
            <w:r w:rsidR="00A43245">
              <w:rPr>
                <w:rFonts w:ascii="Times New Roman" w:hAnsi="Times New Roman"/>
              </w:rPr>
              <w:t>181,726</w:t>
            </w:r>
          </w:p>
        </w:tc>
        <w:tc>
          <w:tcPr>
            <w:tcW w:w="1440" w:type="dxa"/>
            <w:shd w:val="clear" w:color="auto" w:fill="auto"/>
          </w:tcPr>
          <w:p w14:paraId="159CEACB" w14:textId="77777777" w:rsidR="0088282E" w:rsidRPr="003A0170" w:rsidRDefault="0088282E" w:rsidP="00BC44AD">
            <w:pPr>
              <w:jc w:val="center"/>
              <w:rPr>
                <w:rFonts w:ascii="Times New Roman" w:hAnsi="Times New Roman"/>
              </w:rPr>
            </w:pPr>
            <w:r>
              <w:rPr>
                <w:rFonts w:ascii="Times New Roman" w:hAnsi="Times New Roman"/>
              </w:rPr>
              <w:t>47.5%</w:t>
            </w:r>
          </w:p>
        </w:tc>
        <w:tc>
          <w:tcPr>
            <w:tcW w:w="1980" w:type="dxa"/>
            <w:shd w:val="clear" w:color="auto" w:fill="auto"/>
          </w:tcPr>
          <w:p w14:paraId="3FE833A8" w14:textId="19EE1F1B" w:rsidR="0088282E" w:rsidRPr="003A0170" w:rsidRDefault="0088282E" w:rsidP="00484832">
            <w:pPr>
              <w:rPr>
                <w:rFonts w:ascii="Times New Roman" w:hAnsi="Times New Roman"/>
              </w:rPr>
            </w:pPr>
            <w:r>
              <w:rPr>
                <w:rFonts w:ascii="Times New Roman" w:hAnsi="Times New Roman"/>
              </w:rPr>
              <w:t>$</w:t>
            </w:r>
            <w:r w:rsidR="00A43245">
              <w:rPr>
                <w:rFonts w:ascii="Times New Roman" w:hAnsi="Times New Roman"/>
              </w:rPr>
              <w:t>86,320</w:t>
            </w:r>
          </w:p>
        </w:tc>
      </w:tr>
      <w:tr w:rsidR="0088282E" w:rsidRPr="003A0170" w14:paraId="790A3CCE" w14:textId="77777777" w:rsidTr="00D22B4F">
        <w:tc>
          <w:tcPr>
            <w:tcW w:w="1440" w:type="dxa"/>
            <w:shd w:val="clear" w:color="auto" w:fill="auto"/>
          </w:tcPr>
          <w:p w14:paraId="41CE78BB" w14:textId="77777777" w:rsidR="0088282E" w:rsidRPr="003A0170" w:rsidRDefault="0088282E" w:rsidP="0088282E">
            <w:pPr>
              <w:rPr>
                <w:rFonts w:ascii="Times New Roman" w:hAnsi="Times New Roman"/>
              </w:rPr>
            </w:pPr>
            <w:r w:rsidRPr="003A0170">
              <w:rPr>
                <w:rFonts w:ascii="Times New Roman" w:hAnsi="Times New Roman"/>
              </w:rPr>
              <w:t>Year 2</w:t>
            </w:r>
          </w:p>
        </w:tc>
        <w:tc>
          <w:tcPr>
            <w:tcW w:w="1350" w:type="dxa"/>
            <w:shd w:val="clear" w:color="auto" w:fill="auto"/>
          </w:tcPr>
          <w:p w14:paraId="28FA7B98" w14:textId="4F4B3948" w:rsidR="0088282E" w:rsidRPr="003A0170" w:rsidRDefault="0088282E" w:rsidP="00484832">
            <w:pPr>
              <w:rPr>
                <w:rFonts w:ascii="Times New Roman" w:hAnsi="Times New Roman"/>
              </w:rPr>
            </w:pPr>
            <w:r>
              <w:rPr>
                <w:rFonts w:ascii="Times New Roman" w:hAnsi="Times New Roman"/>
              </w:rPr>
              <w:t>$</w:t>
            </w:r>
            <w:r w:rsidR="007C54C0">
              <w:rPr>
                <w:rFonts w:ascii="Times New Roman" w:hAnsi="Times New Roman"/>
              </w:rPr>
              <w:t>1</w:t>
            </w:r>
            <w:r w:rsidR="00A43245">
              <w:rPr>
                <w:rFonts w:ascii="Times New Roman" w:hAnsi="Times New Roman"/>
              </w:rPr>
              <w:t>18,152</w:t>
            </w:r>
          </w:p>
        </w:tc>
        <w:tc>
          <w:tcPr>
            <w:tcW w:w="1440" w:type="dxa"/>
            <w:shd w:val="clear" w:color="auto" w:fill="auto"/>
          </w:tcPr>
          <w:p w14:paraId="2C645202" w14:textId="77777777" w:rsidR="0088282E" w:rsidRPr="003A0170" w:rsidRDefault="0088282E" w:rsidP="00BC44AD">
            <w:pPr>
              <w:jc w:val="center"/>
              <w:rPr>
                <w:rFonts w:ascii="Times New Roman" w:hAnsi="Times New Roman"/>
              </w:rPr>
            </w:pPr>
            <w:r>
              <w:rPr>
                <w:rFonts w:ascii="Times New Roman" w:hAnsi="Times New Roman"/>
              </w:rPr>
              <w:t>47.5%</w:t>
            </w:r>
          </w:p>
        </w:tc>
        <w:tc>
          <w:tcPr>
            <w:tcW w:w="1980" w:type="dxa"/>
            <w:shd w:val="clear" w:color="auto" w:fill="auto"/>
          </w:tcPr>
          <w:p w14:paraId="1FAADDC3" w14:textId="05BDF559" w:rsidR="0088282E" w:rsidRPr="003A0170" w:rsidRDefault="00BC44AD" w:rsidP="00484832">
            <w:pPr>
              <w:rPr>
                <w:rFonts w:ascii="Times New Roman" w:hAnsi="Times New Roman"/>
              </w:rPr>
            </w:pPr>
            <w:r>
              <w:rPr>
                <w:rFonts w:ascii="Times New Roman" w:hAnsi="Times New Roman"/>
              </w:rPr>
              <w:t>$</w:t>
            </w:r>
            <w:r w:rsidR="00A43245">
              <w:rPr>
                <w:rFonts w:ascii="Times New Roman" w:hAnsi="Times New Roman"/>
              </w:rPr>
              <w:t>56,122</w:t>
            </w:r>
          </w:p>
        </w:tc>
      </w:tr>
      <w:tr w:rsidR="0088282E" w:rsidRPr="003A0170" w14:paraId="078F900C" w14:textId="77777777" w:rsidTr="00D22B4F">
        <w:tc>
          <w:tcPr>
            <w:tcW w:w="1440" w:type="dxa"/>
            <w:shd w:val="clear" w:color="auto" w:fill="auto"/>
          </w:tcPr>
          <w:p w14:paraId="18CBA92B" w14:textId="77777777" w:rsidR="0088282E" w:rsidRPr="003A0170" w:rsidRDefault="0088282E" w:rsidP="0088282E">
            <w:pPr>
              <w:rPr>
                <w:rFonts w:ascii="Times New Roman" w:hAnsi="Times New Roman"/>
              </w:rPr>
            </w:pPr>
            <w:r w:rsidRPr="003A0170">
              <w:rPr>
                <w:rFonts w:ascii="Times New Roman" w:hAnsi="Times New Roman"/>
              </w:rPr>
              <w:t>Year 3</w:t>
            </w:r>
          </w:p>
        </w:tc>
        <w:tc>
          <w:tcPr>
            <w:tcW w:w="1350" w:type="dxa"/>
            <w:shd w:val="clear" w:color="auto" w:fill="auto"/>
          </w:tcPr>
          <w:p w14:paraId="582593B0" w14:textId="4C2D4CAD" w:rsidR="0088282E" w:rsidRPr="003A0170" w:rsidRDefault="0088282E" w:rsidP="00484832">
            <w:pPr>
              <w:rPr>
                <w:rFonts w:ascii="Times New Roman" w:hAnsi="Times New Roman"/>
              </w:rPr>
            </w:pPr>
            <w:r>
              <w:rPr>
                <w:rFonts w:ascii="Times New Roman" w:hAnsi="Times New Roman"/>
              </w:rPr>
              <w:t>$</w:t>
            </w:r>
            <w:r w:rsidR="007C54C0">
              <w:rPr>
                <w:rFonts w:ascii="Times New Roman" w:hAnsi="Times New Roman"/>
              </w:rPr>
              <w:t>1</w:t>
            </w:r>
            <w:r w:rsidR="00A43245">
              <w:rPr>
                <w:rFonts w:ascii="Times New Roman" w:hAnsi="Times New Roman"/>
              </w:rPr>
              <w:t>26,171</w:t>
            </w:r>
          </w:p>
        </w:tc>
        <w:tc>
          <w:tcPr>
            <w:tcW w:w="1440" w:type="dxa"/>
            <w:shd w:val="clear" w:color="auto" w:fill="auto"/>
          </w:tcPr>
          <w:p w14:paraId="349FA234" w14:textId="77777777" w:rsidR="0088282E" w:rsidRPr="003A0170" w:rsidRDefault="0088282E" w:rsidP="00BC44AD">
            <w:pPr>
              <w:jc w:val="center"/>
              <w:rPr>
                <w:rFonts w:ascii="Times New Roman" w:hAnsi="Times New Roman"/>
              </w:rPr>
            </w:pPr>
            <w:r>
              <w:rPr>
                <w:rFonts w:ascii="Times New Roman" w:hAnsi="Times New Roman"/>
              </w:rPr>
              <w:t>47.5%</w:t>
            </w:r>
          </w:p>
        </w:tc>
        <w:tc>
          <w:tcPr>
            <w:tcW w:w="1980" w:type="dxa"/>
            <w:shd w:val="clear" w:color="auto" w:fill="auto"/>
          </w:tcPr>
          <w:p w14:paraId="6B1E6181" w14:textId="22F82049" w:rsidR="0088282E" w:rsidRPr="003A0170" w:rsidRDefault="00BC44AD" w:rsidP="00484832">
            <w:pPr>
              <w:rPr>
                <w:rFonts w:ascii="Times New Roman" w:hAnsi="Times New Roman"/>
              </w:rPr>
            </w:pPr>
            <w:r>
              <w:rPr>
                <w:rFonts w:ascii="Times New Roman" w:hAnsi="Times New Roman"/>
              </w:rPr>
              <w:t>$</w:t>
            </w:r>
            <w:r w:rsidR="007C54C0">
              <w:rPr>
                <w:rFonts w:ascii="Times New Roman" w:hAnsi="Times New Roman"/>
              </w:rPr>
              <w:t>5</w:t>
            </w:r>
            <w:r w:rsidR="00A43245">
              <w:rPr>
                <w:rFonts w:ascii="Times New Roman" w:hAnsi="Times New Roman"/>
              </w:rPr>
              <w:t>9,931</w:t>
            </w:r>
          </w:p>
        </w:tc>
      </w:tr>
    </w:tbl>
    <w:p w14:paraId="2995CB57" w14:textId="77777777" w:rsidR="0088282E" w:rsidRPr="003A0170" w:rsidRDefault="0088282E" w:rsidP="0088282E">
      <w:pPr>
        <w:pStyle w:val="Heading1"/>
        <w:rPr>
          <w:szCs w:val="24"/>
          <w:u w:val="none"/>
        </w:rPr>
      </w:pPr>
    </w:p>
    <w:p w14:paraId="72A69E2C" w14:textId="2352BB22" w:rsidR="0088282E" w:rsidRDefault="0088282E" w:rsidP="0088282E">
      <w:pPr>
        <w:jc w:val="both"/>
        <w:rPr>
          <w:rFonts w:ascii="Times New Roman" w:hAnsi="Times New Roman"/>
        </w:rPr>
      </w:pPr>
      <w:r w:rsidRPr="6004205E">
        <w:rPr>
          <w:rFonts w:ascii="Times New Roman" w:hAnsi="Times New Roman"/>
        </w:rPr>
        <w:t>Indirect costs are calculated based on the University of Idaho Federally Negotiated Indirect Cost Rate using a modified total direct cost base.  The University currently has an approved Indirect Cost Rate of 47.5%.</w:t>
      </w:r>
      <w:r w:rsidR="0058608B">
        <w:rPr>
          <w:rFonts w:ascii="Times New Roman" w:hAnsi="Times New Roman"/>
        </w:rPr>
        <w:t xml:space="preserve">  Modified total direct costs in this budget </w:t>
      </w:r>
      <w:r w:rsidR="00806EF8">
        <w:rPr>
          <w:rFonts w:ascii="Times New Roman" w:hAnsi="Times New Roman"/>
        </w:rPr>
        <w:t xml:space="preserve">exclude </w:t>
      </w:r>
      <w:r w:rsidR="0058608B">
        <w:rPr>
          <w:rFonts w:ascii="Times New Roman" w:hAnsi="Times New Roman"/>
        </w:rPr>
        <w:t xml:space="preserve">student tuition/fees.  </w:t>
      </w:r>
    </w:p>
    <w:p w14:paraId="7D0EE874" w14:textId="77777777" w:rsidR="0088282E" w:rsidRDefault="0088282E" w:rsidP="0088282E">
      <w:pPr>
        <w:jc w:val="both"/>
        <w:rPr>
          <w:rFonts w:ascii="Times New Roman" w:eastAsia="Times New Roman" w:hAnsi="Times New Roman"/>
        </w:rPr>
      </w:pPr>
    </w:p>
    <w:p w14:paraId="3FF8AEB0" w14:textId="77777777" w:rsidR="0058608B" w:rsidRDefault="0088282E" w:rsidP="0088282E">
      <w:pPr>
        <w:tabs>
          <w:tab w:val="left" w:pos="5386"/>
          <w:tab w:val="left" w:pos="6235"/>
        </w:tabs>
        <w:ind w:left="-10"/>
        <w:rPr>
          <w:rFonts w:ascii="Times New Roman" w:hAnsi="Times New Roman"/>
        </w:rPr>
      </w:pPr>
      <w:r>
        <w:rPr>
          <w:rFonts w:ascii="Times New Roman" w:hAnsi="Times New Roman"/>
          <w:b/>
        </w:rPr>
        <w:t>J. </w:t>
      </w:r>
      <w:r w:rsidRPr="0058608B">
        <w:rPr>
          <w:rFonts w:ascii="Times New Roman" w:hAnsi="Times New Roman"/>
          <w:b/>
          <w:u w:val="single"/>
        </w:rPr>
        <w:t>TOTAL DIRECT AND INDIRECT COSTS</w:t>
      </w:r>
      <w:r>
        <w:rPr>
          <w:rFonts w:ascii="Times New Roman" w:hAnsi="Times New Roman"/>
          <w:b/>
        </w:rPr>
        <w:t>:</w:t>
      </w:r>
      <w:r>
        <w:rPr>
          <w:rFonts w:ascii="Times New Roman" w:hAnsi="Times New Roman"/>
        </w:rPr>
        <w:t xml:space="preserve"> </w:t>
      </w:r>
    </w:p>
    <w:p w14:paraId="42527C37" w14:textId="22B2E13A" w:rsidR="0058608B" w:rsidRDefault="0088282E" w:rsidP="0088282E">
      <w:pPr>
        <w:tabs>
          <w:tab w:val="left" w:pos="5386"/>
          <w:tab w:val="left" w:pos="6235"/>
        </w:tabs>
        <w:ind w:left="-10"/>
        <w:rPr>
          <w:rFonts w:ascii="Times New Roman" w:hAnsi="Times New Roman"/>
        </w:rPr>
      </w:pPr>
      <w:r>
        <w:rPr>
          <w:rFonts w:ascii="Times New Roman" w:hAnsi="Times New Roman"/>
        </w:rPr>
        <w:t xml:space="preserve">Year 1: </w:t>
      </w:r>
      <w:r w:rsidR="0058608B">
        <w:rPr>
          <w:rFonts w:ascii="Times New Roman" w:hAnsi="Times New Roman"/>
        </w:rPr>
        <w:t xml:space="preserve"> </w:t>
      </w:r>
      <w:r>
        <w:rPr>
          <w:rFonts w:ascii="Times New Roman" w:hAnsi="Times New Roman"/>
        </w:rPr>
        <w:t>$</w:t>
      </w:r>
      <w:r w:rsidR="00A43245">
        <w:rPr>
          <w:rFonts w:ascii="Times New Roman" w:hAnsi="Times New Roman"/>
        </w:rPr>
        <w:t>281,272</w:t>
      </w:r>
    </w:p>
    <w:p w14:paraId="7174217E" w14:textId="285F3005" w:rsidR="0058608B" w:rsidRDefault="0088282E" w:rsidP="0088282E">
      <w:pPr>
        <w:tabs>
          <w:tab w:val="left" w:pos="5386"/>
          <w:tab w:val="left" w:pos="6235"/>
        </w:tabs>
        <w:ind w:left="-10"/>
        <w:rPr>
          <w:rFonts w:ascii="Times New Roman" w:hAnsi="Times New Roman"/>
        </w:rPr>
      </w:pPr>
      <w:r>
        <w:rPr>
          <w:rFonts w:ascii="Times New Roman" w:hAnsi="Times New Roman"/>
        </w:rPr>
        <w:t>Year 2:</w:t>
      </w:r>
      <w:r w:rsidR="0058608B">
        <w:rPr>
          <w:rFonts w:ascii="Times New Roman" w:hAnsi="Times New Roman"/>
        </w:rPr>
        <w:t xml:space="preserve">  $</w:t>
      </w:r>
      <w:r w:rsidR="00A43245">
        <w:rPr>
          <w:rFonts w:ascii="Times New Roman" w:hAnsi="Times New Roman"/>
        </w:rPr>
        <w:t>188,598</w:t>
      </w:r>
    </w:p>
    <w:p w14:paraId="0F35E4F9" w14:textId="07D26075" w:rsidR="0088282E" w:rsidRDefault="0088282E" w:rsidP="0088282E">
      <w:pPr>
        <w:tabs>
          <w:tab w:val="left" w:pos="5386"/>
          <w:tab w:val="left" w:pos="6235"/>
        </w:tabs>
        <w:ind w:left="-10"/>
        <w:rPr>
          <w:rFonts w:ascii="Times New Roman" w:hAnsi="Times New Roman"/>
        </w:rPr>
      </w:pPr>
      <w:r>
        <w:rPr>
          <w:rFonts w:ascii="Times New Roman" w:hAnsi="Times New Roman"/>
        </w:rPr>
        <w:t>Year 3:</w:t>
      </w:r>
      <w:r w:rsidR="00484832">
        <w:rPr>
          <w:rFonts w:ascii="Times New Roman" w:hAnsi="Times New Roman"/>
        </w:rPr>
        <w:t xml:space="preserve">  $</w:t>
      </w:r>
      <w:r w:rsidR="00A43245">
        <w:rPr>
          <w:rFonts w:ascii="Times New Roman" w:hAnsi="Times New Roman"/>
        </w:rPr>
        <w:t>201,616</w:t>
      </w:r>
    </w:p>
    <w:p w14:paraId="219DE439" w14:textId="2690807F" w:rsidR="0058608B" w:rsidRDefault="0058608B" w:rsidP="0088282E">
      <w:pPr>
        <w:tabs>
          <w:tab w:val="left" w:pos="5386"/>
          <w:tab w:val="left" w:pos="6235"/>
        </w:tabs>
        <w:ind w:left="-10"/>
        <w:rPr>
          <w:rFonts w:ascii="Times New Roman" w:hAnsi="Times New Roman"/>
        </w:rPr>
      </w:pPr>
      <w:r>
        <w:rPr>
          <w:rFonts w:ascii="Times New Roman" w:hAnsi="Times New Roman"/>
        </w:rPr>
        <w:t xml:space="preserve">Total:  </w:t>
      </w:r>
      <w:r w:rsidR="00806EF8">
        <w:rPr>
          <w:rFonts w:ascii="Times New Roman" w:hAnsi="Times New Roman"/>
        </w:rPr>
        <w:t xml:space="preserve">  </w:t>
      </w:r>
      <w:r>
        <w:rPr>
          <w:rFonts w:ascii="Times New Roman" w:hAnsi="Times New Roman"/>
        </w:rPr>
        <w:t>$</w:t>
      </w:r>
      <w:r w:rsidR="00A43245">
        <w:rPr>
          <w:rFonts w:ascii="Times New Roman" w:hAnsi="Times New Roman"/>
        </w:rPr>
        <w:t>671,48</w:t>
      </w:r>
      <w:r w:rsidR="00FF1A01">
        <w:rPr>
          <w:rFonts w:ascii="Times New Roman" w:hAnsi="Times New Roman"/>
        </w:rPr>
        <w:t>6</w:t>
      </w:r>
    </w:p>
    <w:sectPr w:rsidR="0058608B" w:rsidSect="00D22B4F">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EBAD4F" w14:textId="77777777" w:rsidR="00D22B4F" w:rsidRDefault="00D22B4F">
      <w:r>
        <w:separator/>
      </w:r>
    </w:p>
  </w:endnote>
  <w:endnote w:type="continuationSeparator" w:id="0">
    <w:p w14:paraId="0F6FE8B1" w14:textId="77777777" w:rsidR="00D22B4F" w:rsidRDefault="00D22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5423459"/>
      <w:docPartObj>
        <w:docPartGallery w:val="Page Numbers (Bottom of Page)"/>
        <w:docPartUnique/>
      </w:docPartObj>
    </w:sdtPr>
    <w:sdtEndPr>
      <w:rPr>
        <w:noProof/>
      </w:rPr>
    </w:sdtEndPr>
    <w:sdtContent>
      <w:p w14:paraId="6B6B0B0B" w14:textId="20DE0D7F" w:rsidR="00D22B4F" w:rsidRDefault="00D22B4F">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14:paraId="049382BC" w14:textId="77777777" w:rsidR="00D22B4F" w:rsidRDefault="00D22B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089444" w14:textId="77777777" w:rsidR="00D22B4F" w:rsidRDefault="00D22B4F">
      <w:r>
        <w:separator/>
      </w:r>
    </w:p>
  </w:footnote>
  <w:footnote w:type="continuationSeparator" w:id="0">
    <w:p w14:paraId="6227C5BC" w14:textId="77777777" w:rsidR="00D22B4F" w:rsidRDefault="00D22B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1EDEE" w14:textId="7F27A292" w:rsidR="00D22B4F" w:rsidRPr="003A0170" w:rsidRDefault="00D22B4F" w:rsidP="00D22B4F">
    <w:pPr>
      <w:pStyle w:val="Header"/>
      <w:jc w:val="center"/>
      <w:rPr>
        <w:rFonts w:ascii="Arial" w:hAnsi="Arial" w:cs="Arial"/>
      </w:rPr>
    </w:pPr>
    <w:r>
      <w:rPr>
        <w:rFonts w:ascii="Times New Roman" w:hAnsi="Times New Roman"/>
        <w:b/>
      </w:rPr>
      <w:t>BUDGET JUSTIFICATION</w:t>
    </w:r>
    <w:r w:rsidRPr="00CC2553">
      <w:rPr>
        <w:rFonts w:ascii="Times New Roman" w:hAnsi="Times New Roman"/>
        <w:b/>
      </w:rPr>
      <w:t xml:space="preserve"> – </w:t>
    </w:r>
    <w:r>
      <w:rPr>
        <w:rFonts w:ascii="Times New Roman" w:hAnsi="Times New Roman"/>
        <w:b/>
      </w:rPr>
      <w:t>University of Idaho</w:t>
    </w:r>
    <w:r>
      <w:rPr>
        <w:rFonts w:ascii="Arial" w:hAnsi="Arial" w:cs="Arial"/>
        <w:b/>
        <w:sz w:val="28"/>
      </w:rPr>
      <w:t xml:space="preserve"> </w:t>
    </w:r>
    <w:r w:rsidRPr="000B2C1F">
      <w:rPr>
        <w:rFonts w:ascii="Arial" w:hAnsi="Arial" w:cs="Arial"/>
        <w:b/>
      </w:rPr>
      <w:t>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443DA"/>
    <w:multiLevelType w:val="hybridMultilevel"/>
    <w:tmpl w:val="513AA94A"/>
    <w:lvl w:ilvl="0" w:tplc="0409001B">
      <w:start w:val="1"/>
      <w:numFmt w:val="lowerRoman"/>
      <w:lvlText w:val="%1."/>
      <w:lvlJc w:val="righ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 w15:restartNumberingAfterBreak="0">
    <w:nsid w:val="6499141C"/>
    <w:multiLevelType w:val="hybridMultilevel"/>
    <w:tmpl w:val="513AA94A"/>
    <w:lvl w:ilvl="0" w:tplc="0409001B">
      <w:start w:val="1"/>
      <w:numFmt w:val="lowerRoman"/>
      <w:lvlText w:val="%1."/>
      <w:lvlJc w:val="righ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82E"/>
    <w:rsid w:val="00055052"/>
    <w:rsid w:val="00056E30"/>
    <w:rsid w:val="000E4D61"/>
    <w:rsid w:val="0016332F"/>
    <w:rsid w:val="00196212"/>
    <w:rsid w:val="0024416B"/>
    <w:rsid w:val="00332702"/>
    <w:rsid w:val="003B572E"/>
    <w:rsid w:val="003B59DE"/>
    <w:rsid w:val="003E4653"/>
    <w:rsid w:val="003F55C8"/>
    <w:rsid w:val="004225C5"/>
    <w:rsid w:val="004645A1"/>
    <w:rsid w:val="0048397E"/>
    <w:rsid w:val="00484832"/>
    <w:rsid w:val="00492C1F"/>
    <w:rsid w:val="00496039"/>
    <w:rsid w:val="004F4E0C"/>
    <w:rsid w:val="00572AB0"/>
    <w:rsid w:val="00584FB3"/>
    <w:rsid w:val="0058608B"/>
    <w:rsid w:val="005C2A04"/>
    <w:rsid w:val="00631FA2"/>
    <w:rsid w:val="006D109F"/>
    <w:rsid w:val="006D5706"/>
    <w:rsid w:val="006E2D90"/>
    <w:rsid w:val="00714C1E"/>
    <w:rsid w:val="007C54C0"/>
    <w:rsid w:val="00806EF8"/>
    <w:rsid w:val="008275C2"/>
    <w:rsid w:val="008526DD"/>
    <w:rsid w:val="0088282E"/>
    <w:rsid w:val="00886788"/>
    <w:rsid w:val="008C2BCE"/>
    <w:rsid w:val="008F1338"/>
    <w:rsid w:val="009734CC"/>
    <w:rsid w:val="009952C2"/>
    <w:rsid w:val="009E1C89"/>
    <w:rsid w:val="00A43245"/>
    <w:rsid w:val="00A55A35"/>
    <w:rsid w:val="00AD1C14"/>
    <w:rsid w:val="00B8188A"/>
    <w:rsid w:val="00BB4C0F"/>
    <w:rsid w:val="00BC44AD"/>
    <w:rsid w:val="00BC6401"/>
    <w:rsid w:val="00C4071B"/>
    <w:rsid w:val="00C46008"/>
    <w:rsid w:val="00D22B4F"/>
    <w:rsid w:val="00D41354"/>
    <w:rsid w:val="00D7021E"/>
    <w:rsid w:val="00DC6109"/>
    <w:rsid w:val="00DD33B4"/>
    <w:rsid w:val="00DE7A82"/>
    <w:rsid w:val="00E01ED9"/>
    <w:rsid w:val="00E27DF9"/>
    <w:rsid w:val="00E34E88"/>
    <w:rsid w:val="00F023F8"/>
    <w:rsid w:val="00F62EFE"/>
    <w:rsid w:val="00F76F99"/>
    <w:rsid w:val="00FA6099"/>
    <w:rsid w:val="00FF1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6736D"/>
  <w15:chartTrackingRefBased/>
  <w15:docId w15:val="{DE3E6385-0DC2-42CF-872C-D308A47CF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8282E"/>
    <w:rPr>
      <w:rFonts w:ascii="Cambria" w:eastAsia="Cambria" w:hAnsi="Cambria" w:cs="Times New Roman"/>
      <w:sz w:val="24"/>
      <w:szCs w:val="24"/>
    </w:rPr>
  </w:style>
  <w:style w:type="paragraph" w:styleId="Heading1">
    <w:name w:val="heading 1"/>
    <w:basedOn w:val="Normal"/>
    <w:next w:val="Normal"/>
    <w:link w:val="Heading1Char"/>
    <w:qFormat/>
    <w:rsid w:val="0088282E"/>
    <w:pPr>
      <w:keepNext/>
      <w:outlineLvl w:val="0"/>
    </w:pPr>
    <w:rPr>
      <w:rFonts w:ascii="Times New Roman" w:eastAsia="Times New Roman" w:hAnsi="Times New Roman"/>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8282E"/>
    <w:rPr>
      <w:rFonts w:ascii="Times New Roman" w:eastAsia="Times New Roman" w:hAnsi="Times New Roman" w:cs="Times New Roman"/>
      <w:sz w:val="24"/>
      <w:szCs w:val="20"/>
      <w:u w:val="single"/>
    </w:rPr>
  </w:style>
  <w:style w:type="character" w:styleId="CommentReference">
    <w:name w:val="annotation reference"/>
    <w:basedOn w:val="DefaultParagraphFont"/>
    <w:uiPriority w:val="99"/>
    <w:semiHidden/>
    <w:rsid w:val="0088282E"/>
    <w:rPr>
      <w:rFonts w:cs="Times New Roman"/>
      <w:sz w:val="16"/>
      <w:szCs w:val="16"/>
    </w:rPr>
  </w:style>
  <w:style w:type="paragraph" w:styleId="CommentText">
    <w:name w:val="annotation text"/>
    <w:basedOn w:val="Normal"/>
    <w:link w:val="CommentTextChar"/>
    <w:uiPriority w:val="99"/>
    <w:semiHidden/>
    <w:rsid w:val="0088282E"/>
    <w:rPr>
      <w:sz w:val="20"/>
      <w:szCs w:val="20"/>
    </w:rPr>
  </w:style>
  <w:style w:type="character" w:customStyle="1" w:styleId="CommentTextChar">
    <w:name w:val="Comment Text Char"/>
    <w:basedOn w:val="DefaultParagraphFont"/>
    <w:link w:val="CommentText"/>
    <w:uiPriority w:val="99"/>
    <w:semiHidden/>
    <w:rsid w:val="0088282E"/>
    <w:rPr>
      <w:rFonts w:ascii="Cambria" w:eastAsia="Cambria" w:hAnsi="Cambria" w:cs="Times New Roman"/>
      <w:sz w:val="20"/>
      <w:szCs w:val="20"/>
    </w:rPr>
  </w:style>
  <w:style w:type="paragraph" w:styleId="Header">
    <w:name w:val="header"/>
    <w:basedOn w:val="Normal"/>
    <w:link w:val="HeaderChar"/>
    <w:rsid w:val="0088282E"/>
    <w:pPr>
      <w:tabs>
        <w:tab w:val="center" w:pos="4320"/>
        <w:tab w:val="right" w:pos="8640"/>
      </w:tabs>
    </w:pPr>
  </w:style>
  <w:style w:type="character" w:customStyle="1" w:styleId="HeaderChar">
    <w:name w:val="Header Char"/>
    <w:basedOn w:val="DefaultParagraphFont"/>
    <w:link w:val="Header"/>
    <w:rsid w:val="0088282E"/>
    <w:rPr>
      <w:rFonts w:ascii="Cambria" w:eastAsia="Cambria" w:hAnsi="Cambria" w:cs="Times New Roman"/>
      <w:sz w:val="24"/>
      <w:szCs w:val="24"/>
    </w:rPr>
  </w:style>
  <w:style w:type="paragraph" w:styleId="Footer">
    <w:name w:val="footer"/>
    <w:basedOn w:val="Normal"/>
    <w:link w:val="FooterChar"/>
    <w:uiPriority w:val="99"/>
    <w:rsid w:val="0088282E"/>
    <w:pPr>
      <w:tabs>
        <w:tab w:val="center" w:pos="4320"/>
        <w:tab w:val="right" w:pos="8640"/>
      </w:tabs>
    </w:pPr>
  </w:style>
  <w:style w:type="character" w:customStyle="1" w:styleId="FooterChar">
    <w:name w:val="Footer Char"/>
    <w:basedOn w:val="DefaultParagraphFont"/>
    <w:link w:val="Footer"/>
    <w:uiPriority w:val="99"/>
    <w:rsid w:val="0088282E"/>
    <w:rPr>
      <w:rFonts w:ascii="Cambria" w:eastAsia="Cambria" w:hAnsi="Cambria" w:cs="Times New Roman"/>
      <w:sz w:val="24"/>
      <w:szCs w:val="24"/>
    </w:rPr>
  </w:style>
  <w:style w:type="paragraph" w:styleId="NormalWeb">
    <w:name w:val="Normal (Web)"/>
    <w:basedOn w:val="Normal"/>
    <w:uiPriority w:val="99"/>
    <w:unhideWhenUsed/>
    <w:rsid w:val="0088282E"/>
    <w:rPr>
      <w:rFonts w:ascii="Times New Roman" w:hAnsi="Times New Roman"/>
    </w:rPr>
  </w:style>
  <w:style w:type="paragraph" w:customStyle="1" w:styleId="DataField11pt">
    <w:name w:val="Data Field 11pt"/>
    <w:basedOn w:val="Normal"/>
    <w:rsid w:val="0088282E"/>
    <w:pPr>
      <w:autoSpaceDE w:val="0"/>
      <w:autoSpaceDN w:val="0"/>
      <w:spacing w:line="300" w:lineRule="exact"/>
    </w:pPr>
    <w:rPr>
      <w:rFonts w:ascii="Arial" w:eastAsia="Times New Roman" w:hAnsi="Arial" w:cs="Arial"/>
      <w:noProof/>
      <w:sz w:val="22"/>
      <w:szCs w:val="20"/>
    </w:rPr>
  </w:style>
  <w:style w:type="paragraph" w:styleId="ListParagraph">
    <w:name w:val="List Paragraph"/>
    <w:basedOn w:val="Normal"/>
    <w:uiPriority w:val="34"/>
    <w:qFormat/>
    <w:rsid w:val="0088282E"/>
    <w:pPr>
      <w:ind w:left="720"/>
      <w:contextualSpacing/>
    </w:pPr>
    <w:rPr>
      <w:rFonts w:ascii="Times New Roman" w:eastAsia="Times New Roman" w:hAnsi="Times New Roman"/>
      <w:sz w:val="20"/>
      <w:szCs w:val="20"/>
    </w:rPr>
  </w:style>
  <w:style w:type="paragraph" w:styleId="BalloonText">
    <w:name w:val="Balloon Text"/>
    <w:basedOn w:val="Normal"/>
    <w:link w:val="BalloonTextChar"/>
    <w:uiPriority w:val="99"/>
    <w:semiHidden/>
    <w:unhideWhenUsed/>
    <w:rsid w:val="0088282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282E"/>
    <w:rPr>
      <w:rFonts w:ascii="Segoe UI" w:eastAsia="Cambria" w:hAnsi="Segoe UI" w:cs="Segoe UI"/>
      <w:sz w:val="18"/>
      <w:szCs w:val="18"/>
    </w:rPr>
  </w:style>
  <w:style w:type="table" w:styleId="TableGrid">
    <w:name w:val="Table Grid"/>
    <w:basedOn w:val="TableNormal"/>
    <w:uiPriority w:val="39"/>
    <w:rsid w:val="00E27D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1456</Words>
  <Characters>8304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Idaho</Company>
  <LinksUpToDate>false</LinksUpToDate>
  <CharactersWithSpaces>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Suzanne (aaron@uidaho.edu)</dc:creator>
  <cp:keywords/>
  <dc:description/>
  <cp:lastModifiedBy>Bartholomaus, Timothy (tbartholomaus@uidaho.edu)</cp:lastModifiedBy>
  <cp:revision>3</cp:revision>
  <dcterms:created xsi:type="dcterms:W3CDTF">2019-09-18T17:05:00Z</dcterms:created>
  <dcterms:modified xsi:type="dcterms:W3CDTF">2019-09-18T17:27:00Z</dcterms:modified>
</cp:coreProperties>
</file>