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1952 political ad for the candidate stressed the economic challenges faced by average families, indicating an increase in debt. The candidate sympathetically addresses these concerns and implies a need for a change, suggesting a reckoning if the current situation continues without intervention. The ad seeks to position the candidate as the necessary solution.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2024-04-08T11:37:47Z</dcterms:modified>
  <cp:category/>
</cp:coreProperties>
</file>