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pPr>
        <w:pStyle w:val="Normal"/>
      </w:pPr>
      <w:r>
        <w:t xml:space="preserve">The ad refutes accusations from an opposing candidate, arguing that the candidate is not advocating for tax breaks for the rich, but rather promoting an investment tax credit to boost the economy and job creation. The ad claims the candidate plans to raise taxes on the wealthy to implement a middle-class tax cut.</w:t>
      </w:r>
    </w:p>
    <w:sectPr w:rsidR="001379FE" w:rsidSect="00747CCE">
      <w:type w:val="continuous"/>
      <w:pgSz w:w="11900" w:h="16840"/>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w="http://schemas.openxmlformats.org/wordprocessingml/2006/main">
  <w:zoom w:percent="180"/>
  <w:defaultTabStop w:val="708"/>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
<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brycedietrich</cp:lastModifiedBy>
  <cp:revision>9</cp:revision>
  <dcterms:created xsi:type="dcterms:W3CDTF">2017-02-28T11:18:00Z</dcterms:created>
  <dcterms:modified xsi:type="dcterms:W3CDTF">2024-04-08T11:37:52Z</dcterms:modified>
  <cp:category/>
</cp:coreProperties>
</file>