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165D3EF3">
      <w:r w:rsidR="6E4101C1">
        <w:rPr/>
        <w:t>With patriotic music playing, the candidate directly asserts the need for a leader who will confront Congress and deliver results. They advocate for the line-item veto to curb wasteful spending and propose term limits for Congress. Promising a new Ameri</w:t>
      </w:r>
      <w:r w:rsidR="28F3AF25">
        <w:rPr/>
        <w:t xml:space="preserve">can revolution, the candidate asks for voter support to </w:t>
      </w:r>
      <w:r w:rsidR="28F3AF25">
        <w:rPr/>
        <w:t xml:space="preserve">enact these changes.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55508E"/>
    <w:rsid w:val="0E5D08FA"/>
    <w:rsid w:val="143F6D3C"/>
    <w:rsid w:val="28F3AF25"/>
    <w:rsid w:val="4A55508E"/>
    <w:rsid w:val="6E41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5508E"/>
  <w15:chartTrackingRefBased/>
  <w15:docId w15:val="{4FBE9706-40DF-4825-BB85-4A6D798E4A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2024-02-27T00:47:21.0190697Z</dcterms:created>
  <dcterms:modified xsi:type="dcterms:W3CDTF">2024-02-27T00:51:56.6549499Z</dcterms:modified>
  <dc:creator>Ki, Yunseo Y</dc:creator>
  <lastModifiedBy>Ki, Yunseo Y</lastModifiedBy>
</coreProperties>
</file>