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F0447" w14:textId="0E36B4C3" w:rsidR="00854DD0" w:rsidRDefault="00860D64">
      <w:r>
        <w:t xml:space="preserve">Focusing on a photo of the candidate, the narrator emphasizes the candidate’s importance to the United States. A young first-time voter highlights their generation’s desire for peace and progress without compromising national security. They express their intention to vote for the candidate based on their perceived commitment to safeguarding voter interests. </w:t>
      </w:r>
    </w:p>
    <w:sectPr w:rsidR="00854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D0"/>
    <w:rsid w:val="00854DD0"/>
    <w:rsid w:val="00860D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66E3AEB"/>
  <w15:chartTrackingRefBased/>
  <w15:docId w15:val="{355C0AA9-DB63-8D4D-95E1-2A948F4F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 Yunseo Y</dc:creator>
  <cp:keywords/>
  <dc:description/>
  <cp:lastModifiedBy>Ki, Yunseo Y</cp:lastModifiedBy>
  <cp:revision>2</cp:revision>
  <dcterms:created xsi:type="dcterms:W3CDTF">2024-02-12T06:48:00Z</dcterms:created>
  <dcterms:modified xsi:type="dcterms:W3CDTF">2024-02-12T06:53:00Z</dcterms:modified>
</cp:coreProperties>
</file>