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57D1" w14:textId="409B6510" w:rsidR="007C1BC9" w:rsidRDefault="006D3F28">
      <w:r>
        <w:t>The ad features a student who is a first</w:t>
      </w:r>
      <w:r w:rsidR="00700B56">
        <w:t>-</w:t>
      </w:r>
      <w:r>
        <w:t>time voter speaking for his generation and why he thinks the candidate is the best choice. The student discusses how his generation is looking for peace without sacrificing national security</w:t>
      </w:r>
      <w:r w:rsidR="00700B56">
        <w:t xml:space="preserve"> and believes the candidate will best protect his and his generation’s interests.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25"/>
    <w:rsid w:val="00014C65"/>
    <w:rsid w:val="006D3F28"/>
    <w:rsid w:val="00700B56"/>
    <w:rsid w:val="007C1BC9"/>
    <w:rsid w:val="00A4375C"/>
    <w:rsid w:val="00A6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E08A9"/>
  <w15:chartTrackingRefBased/>
  <w15:docId w15:val="{79841186-1444-E447-BA42-0B86F583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2024-02-08T04:42:00Z</dcterms:created>
  <dcterms:modified xsi:type="dcterms:W3CDTF">2024-02-08T04:44:00Z</dcterms:modified>
</cp:coreProperties>
</file>