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A9C6" w14:textId="74803613" w:rsidR="007C1BC9" w:rsidRDefault="00954A66">
      <w:r>
        <w:t>The candidate’s strong leadership is discussed</w:t>
      </w:r>
      <w:r w:rsidR="005C3CBD">
        <w:t xml:space="preserve">, </w:t>
      </w:r>
      <w:r>
        <w:t>his vision to strengthen the economy and make America more competitive</w:t>
      </w:r>
      <w:r w:rsidR="005C3CBD">
        <w:t xml:space="preserve">, to change welfare, reform the court and end fraudulent lawsuits, and </w:t>
      </w:r>
      <w:r w:rsidR="007F1E36">
        <w:t>reform education. The candidate emphasizes the future of America and the experience he has to shape it.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24"/>
    <w:rsid w:val="00014C65"/>
    <w:rsid w:val="005C3CBD"/>
    <w:rsid w:val="007C1BC9"/>
    <w:rsid w:val="007F1E36"/>
    <w:rsid w:val="00954A66"/>
    <w:rsid w:val="00A4375C"/>
    <w:rsid w:val="00FA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9608B"/>
  <w15:chartTrackingRefBased/>
  <w15:docId w15:val="{5EDAD9A5-72E7-3A4C-9871-516121AC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2024-02-08T04:53:00Z</dcterms:created>
  <dcterms:modified xsi:type="dcterms:W3CDTF">2024-02-08T05:00:00Z</dcterms:modified>
</cp:coreProperties>
</file>