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ad criticizes opposing candidates for proposing a minor tax cut, suggesting it's ineffective for job creation and fuels national debt. The candidate differentiates himself by emphasizing his commitment to practical governance over populist promises. The ad alternates between falling coins imagery and scenes of the candidate delivering this message to an attentive audience.</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2024-04-08T11:37:53Z</dcterms:modified>
  <cp:category/>
</cp:coreProperties>
</file>