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2075" w14:textId="1F429A64" w:rsidR="007C1BC9" w:rsidRDefault="009F2D57">
      <w:r>
        <w:t xml:space="preserve">The ad features a Hispanic woman emphasizing why this election is important. She discusses how Hispanic people now have a real chance to be heard and have a person in office </w:t>
      </w:r>
      <w:r w:rsidR="0008047B">
        <w:t>who</w:t>
      </w:r>
      <w:r>
        <w:t xml:space="preserve"> cares about their needs and traditions. </w:t>
      </w:r>
      <w:r w:rsidR="0008047B">
        <w:t>The woman is the candidate’s daughter-in-law and helps vouch for his credentials.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0A"/>
    <w:rsid w:val="00014C65"/>
    <w:rsid w:val="0008047B"/>
    <w:rsid w:val="00314E0A"/>
    <w:rsid w:val="007C1BC9"/>
    <w:rsid w:val="009F2D57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60AAA"/>
  <w15:chartTrackingRefBased/>
  <w15:docId w15:val="{1B67E4A2-9FF8-7C4A-A30B-AA78F3EB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2024-02-08T19:24:00Z</dcterms:created>
  <dcterms:modified xsi:type="dcterms:W3CDTF">2024-02-08T19:26:00Z</dcterms:modified>
</cp:coreProperties>
</file>