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D3A1" w14:textId="27795CDA" w:rsidR="007C1BC9" w:rsidRDefault="00097243">
      <w:r>
        <w:t>The ad criticizes the opposing candidate for supporting an untested radical plan that would end Social Security. It then labels his platform as untested leadership with risky ideas such as the social security plan, and urges voters not to vote for him.</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43"/>
    <w:rsid w:val="00014C65"/>
    <w:rsid w:val="00097243"/>
    <w:rsid w:val="007C1BC9"/>
    <w:rsid w:val="00A4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84E82"/>
  <w15:chartTrackingRefBased/>
  <w15:docId w15:val="{E1297C09-028E-D64F-8E85-3E4A6848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1</cp:revision>
  <dcterms:created xsi:type="dcterms:W3CDTF">2024-02-08T19:19:00Z</dcterms:created>
  <dcterms:modified xsi:type="dcterms:W3CDTF">2024-02-08T19:24:00Z</dcterms:modified>
</cp:coreProperties>
</file>