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5CFE" w14:textId="01E2380C" w:rsidR="00021827" w:rsidRDefault="003C044C">
      <w:r>
        <w:t xml:space="preserve">The narrator compares the candidate to esteemed past Democrats renowned for their approachability and relatable personas, equalities the candidate also embodies. The ad depicts scenes of the candidate interacting warmly with children, shaking hands, and smiling to convey a friendly and approachable image. </w:t>
      </w:r>
    </w:p>
    <w:sectPr w:rsidR="0002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27"/>
    <w:rsid w:val="00021827"/>
    <w:rsid w:val="003C04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85B1AB"/>
  <w15:chartTrackingRefBased/>
  <w15:docId w15:val="{BCEB6484-75CF-FF43-B3D3-A2D28B07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2</cp:revision>
  <dcterms:created xsi:type="dcterms:W3CDTF">2024-02-13T08:03:00Z</dcterms:created>
  <dcterms:modified xsi:type="dcterms:W3CDTF">2024-02-13T08:07:00Z</dcterms:modified>
</cp:coreProperties>
</file>