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15388D0">
      <w:r w:rsidR="49432EE9">
        <w:rPr/>
        <w:t>P</w:t>
      </w:r>
      <w:r w:rsidR="738CADEA">
        <w:rPr/>
        <w:t>arents describe being able to spend time with their sick child before she died, without losing their jobs. The current president signed the family leave law to allow this, while the opposing candidat</w:t>
      </w:r>
      <w:r w:rsidR="47A75E88">
        <w:rPr/>
        <w:t>e worked for years to defeat such a measure. The candidate is shown as caring for these families.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D76DF"/>
    <w:rsid w:val="2B9CBB70"/>
    <w:rsid w:val="47A75E88"/>
    <w:rsid w:val="49432EE9"/>
    <w:rsid w:val="4B5E7E69"/>
    <w:rsid w:val="4C2D76DF"/>
    <w:rsid w:val="6C0C0BD0"/>
    <w:rsid w:val="6F0459D9"/>
    <w:rsid w:val="738CA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C997"/>
  <w15:chartTrackingRefBased/>
  <w15:docId w15:val="{4670BCEB-7956-4DC1-9FA9-2B7513219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2024-02-08T18:58:26.2998871Z</dcterms:created>
  <dcterms:modified xsi:type="dcterms:W3CDTF">2024-02-08T19:02:36.4467890Z</dcterms:modified>
  <dc:creator>Behning, Delaney E</dc:creator>
  <lastModifiedBy>Behning, Delaney E</lastModifiedBy>
</coreProperties>
</file>