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F617A0" w:rsidP="0799059D" w:rsidRDefault="28F617A0" w14:paraId="502579B4" w14:textId="2A175B0B">
      <w:pPr>
        <w:pStyle w:val="Normal"/>
      </w:pPr>
      <w:r w:rsidR="28F617A0">
        <w:rPr/>
        <w:t xml:space="preserve">The ad highlights a family’s positive </w:t>
      </w:r>
      <w:r w:rsidR="7EA31781">
        <w:rPr/>
        <w:t>experience</w:t>
      </w:r>
      <w:r w:rsidR="28F617A0">
        <w:rPr/>
        <w:t xml:space="preserve"> with the Family Medical Leave Law signed by the current president. It contrasts this with the opposing candidate’s opposition to family leave, despite over </w:t>
      </w:r>
      <w:r w:rsidR="28F617A0">
        <w:rPr/>
        <w:t>12 million people</w:t>
      </w:r>
      <w:r w:rsidR="28F617A0">
        <w:rPr/>
        <w:t xml:space="preserve"> </w:t>
      </w:r>
      <w:r w:rsidR="42000480">
        <w:rPr/>
        <w:t>benefiting</w:t>
      </w:r>
      <w:r w:rsidR="28F617A0">
        <w:rPr/>
        <w:t xml:space="preserve"> from it. The ad also depicts</w:t>
      </w:r>
      <w:r w:rsidR="50427DEC">
        <w:rPr/>
        <w:t xml:space="preserve"> </w:t>
      </w:r>
      <w:r w:rsidR="28F617A0">
        <w:rPr/>
        <w:t>the candidate’s compassion through interaction with a sick child.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5880C"/>
    <w:rsid w:val="0799059D"/>
    <w:rsid w:val="28F617A0"/>
    <w:rsid w:val="2B2FE481"/>
    <w:rsid w:val="42000480"/>
    <w:rsid w:val="438DB846"/>
    <w:rsid w:val="4BDD71E8"/>
    <w:rsid w:val="50427DEC"/>
    <w:rsid w:val="51BFD62A"/>
    <w:rsid w:val="7965880C"/>
    <w:rsid w:val="7EA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880C"/>
  <w15:chartTrackingRefBased/>
  <w15:docId w15:val="{F07E2B0F-BA66-4B5C-902B-B81E86B571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2024-02-27T02:23:46.6771390Z</dcterms:created>
  <dcterms:modified xsi:type="dcterms:W3CDTF">2024-02-27T02:28:31.9331449Z</dcterms:modified>
  <dc:creator>Ki, Yunseo Y</dc:creator>
  <lastModifiedBy>Ki, Yunseo Y</lastModifiedBy>
</coreProperties>
</file>