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D1E9C04">
      <w:r w:rsidR="776D76C5">
        <w:rPr/>
        <w:t xml:space="preserve">The ad depicts the opposing candidates as Washington politicians who are slipping in the polls, accusing them of desperation and spreading misinformation about the candidate’s proposed flat tax. It clarifies that families with a mortgage or wage earners would pay less, not more, under this plan.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80F8DF"/>
    <w:rsid w:val="4880F8DF"/>
    <w:rsid w:val="4F9E168C"/>
    <w:rsid w:val="6AD3B7DB"/>
    <w:rsid w:val="776D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766C"/>
  <w15:chartTrackingRefBased/>
  <w15:docId w15:val="{CD5538AA-F12F-4DD7-A69B-B75EF1F470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2024-02-27T02:49:26.6468947Z</dcterms:created>
  <dcterms:modified xsi:type="dcterms:W3CDTF">2024-02-27T02:51:56.4056718Z</dcterms:modified>
  <dc:creator>Ki, Yunseo Y</dc:creator>
  <lastModifiedBy>Ki, Yunseo Y</lastModifiedBy>
</coreProperties>
</file>