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E211C92" wp14:paraId="2C078E63" wp14:textId="480242EB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211C92" w:rsidR="227603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advertisement displays toy soldiers to </w:t>
      </w:r>
      <w:r w:rsidRPr="7E211C92" w:rsidR="227603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</w:t>
      </w:r>
      <w:r w:rsidRPr="7E211C92" w:rsidR="227603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military and defense spending allocations.</w:t>
      </w:r>
      <w:r w:rsidRPr="7E211C92" w:rsidR="227603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opposing candidate would allegedly de-fund various aspects of the military which would significantly hinder the security of America. Candidate and his running mate explain they instead would create a strong America that would negotiate for peace.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DCABA2"/>
    <w:rsid w:val="13DCABA2"/>
    <w:rsid w:val="22760340"/>
    <w:rsid w:val="7E21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ABA2"/>
  <w15:chartTrackingRefBased/>
  <w15:docId w15:val="{3E0B8B96-2BCB-4846-8F98-E30B764F6D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2024-02-03T03:41:34.9279768Z</dcterms:created>
  <dcterms:modified xsi:type="dcterms:W3CDTF">2024-02-03T03:44:22.2063662Z</dcterms:modified>
  <dc:creator>Behning, Delaney E</dc:creator>
  <lastModifiedBy>Behning, Delaney E</lastModifiedBy>
</coreProperties>
</file>