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E176E" w14:textId="75F77E0E" w:rsidR="007C1BC9" w:rsidRDefault="00846178">
      <w:r>
        <w:t>The ad discusses the difference between the republican candidates and how only one grew up during the Depression, has had wounds from WWII, been a republican leader in the Senate, cut taxes, and reduced wasteful spending. The emphasizes that the candidate is one of the people and understands their needs.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178"/>
    <w:rsid w:val="00014C65"/>
    <w:rsid w:val="007C1BC9"/>
    <w:rsid w:val="00846178"/>
    <w:rsid w:val="00A4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35E58"/>
  <w15:chartTrackingRefBased/>
  <w15:docId w15:val="{AB1270C2-5813-F14D-9A7C-E8F3BE8D1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1</cp:revision>
  <dcterms:created xsi:type="dcterms:W3CDTF">2024-02-07T03:23:00Z</dcterms:created>
  <dcterms:modified xsi:type="dcterms:W3CDTF">2024-02-07T03:28:00Z</dcterms:modified>
</cp:coreProperties>
</file>