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7BD6EC" w:rsidP="409CEB8B" w:rsidRDefault="547BD6EC" w14:paraId="03F8E746" w14:textId="69885C9C">
      <w:pPr>
        <w:pStyle w:val="Normal"/>
      </w:pPr>
      <w:r w:rsidR="547BD6EC">
        <w:rPr/>
        <w:t>The candidate agrees with the opposing candidate on the need for accountability in education. The candidate advocates for smaller classes, better-trained teachers, and increased discipline. He proposes a $10,000 deduction for college in taxes, emphasizing education as a top priority.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82F9A"/>
    <w:rsid w:val="409CEB8B"/>
    <w:rsid w:val="547BD6EC"/>
    <w:rsid w:val="591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2F9A"/>
  <w15:chartTrackingRefBased/>
  <w15:docId w15:val="{F8973FB5-FC8F-40CB-92E9-D189560DD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2024-02-27T07:09:32.2313107Z</dcterms:created>
  <dcterms:modified xsi:type="dcterms:W3CDTF">2024-02-27T07:13:27.2626688Z</dcterms:modified>
  <dc:creator>Ki, Yunseo Y</dc:creator>
  <lastModifiedBy>Ki, Yunseo Y</lastModifiedBy>
</coreProperties>
</file>