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C6212E8">
      <w:r w:rsidR="566AE96A">
        <w:rPr/>
        <w:t xml:space="preserve">The ad asserts </w:t>
      </w:r>
      <w:r w:rsidR="566AE96A">
        <w:rPr/>
        <w:t>that</w:t>
      </w:r>
      <w:r w:rsidR="566AE96A">
        <w:rPr/>
        <w:t xml:space="preserve"> Americans are willing to work but lack a president who prioritizes job creation. It highlights the candidate’s lifetime of leadership and many executive roles, portraying him as a fighter for employment. The candidate’s first stated priority is ensuring Americans have jobs.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B9943"/>
    <w:rsid w:val="284220E0"/>
    <w:rsid w:val="35BB9943"/>
    <w:rsid w:val="3E6AA752"/>
    <w:rsid w:val="566AE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9943"/>
  <w15:chartTrackingRefBased/>
  <w15:docId w15:val="{FB28A177-144D-440F-8011-94FBCB276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2024-02-27T07:24:10.1413761Z</dcterms:created>
  <dcterms:modified xsi:type="dcterms:W3CDTF">2024-02-27T07:26:29.8919911Z</dcterms:modified>
  <dc:creator>Ki, Yunseo Y</dc:creator>
  <lastModifiedBy>Ki, Yunseo Y</lastModifiedBy>
</coreProperties>
</file>