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9347299">
      <w:r w:rsidR="6AD49F96">
        <w:rPr/>
        <w:t>The ad depicts a man buying a car but then changing his mind, highlighting the freedom to change decisions. However, it questions the trustworthiness of someone who constantly changes their beliefs, particularly on critical issues like Iraq, the Patriot Act, and terrorism. It implies that the opposing candidate's indecision could have disastrous consequences.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F949D2"/>
    <w:rsid w:val="06F949D2"/>
    <w:rsid w:val="1618B762"/>
    <w:rsid w:val="6AD49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C75E"/>
  <w15:chartTrackingRefBased/>
  <w15:docId w15:val="{3A684157-1217-4E06-9D12-6CAAE26E56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2024-02-27T07:35:19.2724665Z</dcterms:created>
  <dcterms:modified xsi:type="dcterms:W3CDTF">2024-02-27T07:37:37.9686670Z</dcterms:modified>
  <dc:creator>Ki, Yunseo Y</dc:creator>
  <lastModifiedBy>Ki, Yunseo Y</lastModifiedBy>
</coreProperties>
</file>