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questions the candidate's commitment and consistency, highlighting his shifting stances on critical issues like Iraq and taxes, and linking this with a lack of reliability in more personal settings, such as a car dealership or wedding. It positions this indecision as concerning given the responsibilities of the presidency.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2024-04-08T11:37:50Z</dcterms:modified>
  <cp:category/>
</cp:coreProperties>
</file>