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8575E6C">
      <w:r w:rsidR="677DBBE7">
        <w:rPr/>
        <w:t xml:space="preserve">The ad criticizes the opposing candidate for associating with those accused of being a domestic terrorist, a racist pastor, and a violent mayor, portraying them as the wrong choice for Michigan and America. It concludes by rejecting this kind of change, suggesting that </w:t>
      </w:r>
      <w:r w:rsidR="677DBBE7">
        <w:rPr/>
        <w:t xml:space="preserve">the change can be kept by the candidate.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81C38"/>
    <w:rsid w:val="4A8D9D96"/>
    <w:rsid w:val="57581C38"/>
    <w:rsid w:val="677DBBE7"/>
    <w:rsid w:val="74431692"/>
    <w:rsid w:val="7DEAC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1C38"/>
  <w15:chartTrackingRefBased/>
  <w15:docId w15:val="{FF1C1113-C99A-4F4D-9678-4DDD40516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2024-02-27T07:45:37.2312804Z</dcterms:created>
  <dcterms:modified xsi:type="dcterms:W3CDTF">2024-02-27T07:49:45.1764720Z</dcterms:modified>
  <dc:creator>Ki, Yunseo Y</dc:creator>
  <lastModifiedBy>Ki, Yunseo Y</lastModifiedBy>
</coreProperties>
</file>