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C223AA">
      <w:r w:rsidR="1C1B6BDB">
        <w:rPr/>
        <w:t>The ad, set against an American flag background, emphasizes the importance of electing a president who will either raise taxes and increase debt or fight for working families, preserve income, and control spending.</w:t>
      </w:r>
      <w:r w:rsidR="1C1B6BDB">
        <w:rPr/>
        <w:t xml:space="preserve"> It calls for strong, bipartisan leadership in tough times and urges support for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614B3"/>
    <w:rsid w:val="1C1B6BDB"/>
    <w:rsid w:val="291600A2"/>
    <w:rsid w:val="456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9726"/>
  <w15:chartTrackingRefBased/>
  <w15:docId w15:val="{709E744D-6F74-4207-802F-929A4D916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2024-02-27T07:49:48.3133227Z</dcterms:created>
  <dcterms:modified xsi:type="dcterms:W3CDTF">2024-02-27T07:52:37.3026350Z</dcterms:modified>
  <dc:creator>Ki, Yunseo Y</dc:creator>
  <lastModifiedBy>Ki, Yunseo Y</lastModifiedBy>
</coreProperties>
</file>