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9EC221F">
      <w:r w:rsidR="1860DA89">
        <w:rPr/>
        <w:t>The ad features a father expressing disappointment in the opposing candidate, whom he initially believed to be principled.</w:t>
      </w:r>
      <w:r w:rsidR="1860DA89">
        <w:rPr/>
        <w:t xml:space="preserve"> He trusted the candidate's promise to make driving affordable </w:t>
      </w:r>
      <w:r w:rsidR="1860DA89">
        <w:rPr/>
        <w:t>again, but</w:t>
      </w:r>
      <w:r w:rsidR="1860DA89">
        <w:rPr/>
        <w:t xml:space="preserve"> criticizes the idea of offshore drilling as a gimmick that will not produce oil for 10 years or save money.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4DF0C"/>
    <w:rsid w:val="1860DA89"/>
    <w:rsid w:val="2B04DF0C"/>
    <w:rsid w:val="44B7D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DF0C"/>
  <w15:chartTrackingRefBased/>
  <w15:docId w15:val="{FF938100-8F12-443B-8D0F-AE5F68C67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2024-02-27T07:52:45.8260316Z</dcterms:created>
  <dcterms:modified xsi:type="dcterms:W3CDTF">2024-02-27T07:55:05.7503628Z</dcterms:modified>
  <dc:creator>Ki, Yunseo Y</dc:creator>
  <lastModifiedBy>Ki, Yunseo Y</lastModifiedBy>
</coreProperties>
</file>