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4F9CB" w14:textId="49536430" w:rsidR="0039117E" w:rsidRDefault="00617DC7">
      <w:r>
        <w:t xml:space="preserve">In a rendition sung to the tune of “America the Beautiful,” a formally dressed woman encourages voters to support the candidate. The song lauds the candidate’s humble origins and achievements, and highlights their commitment to peace amidst other candidates’ focus on war. </w:t>
      </w:r>
    </w:p>
    <w:sectPr w:rsidR="0039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17E"/>
    <w:rsid w:val="0039117E"/>
    <w:rsid w:val="00617DC7"/>
    <w:rsid w:val="00C81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4E568"/>
  <w15:chartTrackingRefBased/>
  <w15:docId w15:val="{820A34DC-E018-2644-8137-5C784F02A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3</cp:revision>
  <dcterms:created xsi:type="dcterms:W3CDTF">2024-02-13T05:55:00Z</dcterms:created>
  <dcterms:modified xsi:type="dcterms:W3CDTF">2024-02-13T06:08:00Z</dcterms:modified>
</cp:coreProperties>
</file>