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FB8F61C">
      <w:r w:rsidR="172ACEF4">
        <w:rPr/>
        <w:t>The candidate faces numerous questions and criticisms during the campaign, including from 14 Democrats. This suggests he is losing support from within his party and from states. The ad warns of potential negative consequences if he is elected, implying a difficult future under his leadership.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27238"/>
    <w:rsid w:val="172ACEF4"/>
    <w:rsid w:val="3E127238"/>
    <w:rsid w:val="6520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EFC5"/>
  <w15:chartTrackingRefBased/>
  <w15:docId w15:val="{E3348379-A0C8-4922-A924-08D3FBCBB6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2024-02-27T08:07:06.1185422Z</dcterms:created>
  <dcterms:modified xsi:type="dcterms:W3CDTF">2024-02-27T08:10:33.6942988Z</dcterms:modified>
  <dc:creator>Ki, Yunseo Y</dc:creator>
  <lastModifiedBy>Ki, Yunseo Y</lastModifiedBy>
</coreProperties>
</file>