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B0F9" w14:textId="0324E8F5" w:rsidR="007C1BC9" w:rsidRDefault="00122266">
      <w:r>
        <w:t xml:space="preserve">The ad portrays that the candidate’s plan will take money out of </w:t>
      </w:r>
      <w:r w:rsidR="00985C19">
        <w:t xml:space="preserve">the pockets of the people to give tax breaks to billionaires. </w:t>
      </w:r>
      <w:r w:rsidR="000035EA">
        <w:t>The ad urges voter to keep his hands out of their pockets by not voting for him and realizing that he is only running for president for the top 1%.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ED"/>
    <w:rsid w:val="000035EA"/>
    <w:rsid w:val="00014C65"/>
    <w:rsid w:val="00122266"/>
    <w:rsid w:val="007C1BC9"/>
    <w:rsid w:val="00985C19"/>
    <w:rsid w:val="00A4375C"/>
    <w:rsid w:val="00FA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DEDF7"/>
  <w15:chartTrackingRefBased/>
  <w15:docId w15:val="{9AA77B5E-C289-4349-B220-3B44B9DB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2024-02-13T19:52:00Z</dcterms:created>
  <dcterms:modified xsi:type="dcterms:W3CDTF">2024-02-13T19:54:00Z</dcterms:modified>
</cp:coreProperties>
</file>