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C34572D">
      <w:r w:rsidR="3B7DECAB">
        <w:rPr/>
        <w:t>The ad features the endorsed candidate smiling with coal miners, implying support for their industry. It criticizes the opposing candidate for wanting to keep tax breaks for companies that send jobs overseas, having a Swiss bank account and using tax havens, and lacking support for coal plants.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2DDCAD"/>
    <w:rsid w:val="3B7DECAB"/>
    <w:rsid w:val="52F57035"/>
    <w:rsid w:val="562DD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DCAD"/>
  <w15:chartTrackingRefBased/>
  <w15:docId w15:val="{749736A5-09D4-4BA6-93CB-CFB6ECBA8F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2024-02-27T08:15:12.2595620Z</dcterms:created>
  <dcterms:modified xsi:type="dcterms:W3CDTF">2024-02-27T08:16:59.0843846Z</dcterms:modified>
  <dc:creator>Ki, Yunseo Y</dc:creator>
  <lastModifiedBy>Ki, Yunseo Y</lastModifiedBy>
</coreProperties>
</file>