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opposing candidate for supporting tax breaks for companies outsourcing jobs and possessing offshore financial holdings. It also disputes his claim of being pro-coal, presenting a past statement where he commented negatively about coal-based jobs due to health concerns. The ad ends with the approval of the featured candidate.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