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ED50C6B" wp14:paraId="7DDA7077" wp14:textId="0EDAC42C">
      <w:pPr>
        <w:pStyle w:val="Normal"/>
      </w:pPr>
      <w:r w:rsidR="2746EED2">
        <w:rPr/>
        <w:t xml:space="preserve">The ad emphasizes the candidate's confidence and experience as a debater, presenting the debate as a crucial moment to shape public </w:t>
      </w:r>
      <w:r w:rsidR="2746EED2">
        <w:rPr/>
        <w:t>perception</w:t>
      </w:r>
      <w:r w:rsidR="2746EED2">
        <w:rPr/>
        <w:t xml:space="preserve">. The candidate’s party is </w:t>
      </w:r>
      <w:r w:rsidR="2746EED2">
        <w:rPr/>
        <w:t>banking</w:t>
      </w:r>
      <w:r w:rsidR="2746EED2">
        <w:rPr/>
        <w:t xml:space="preserve"> on the debate to help the candidate regain electoral traction. It suggests that winning the debate is a make or break for the candidate.</w:t>
      </w:r>
    </w:p>
    <w:p xmlns:wp14="http://schemas.microsoft.com/office/word/2010/wordml" w:rsidP="0ED50C6B" wp14:paraId="39ED879D" wp14:textId="1C67215C">
      <w:pPr>
        <w:pStyle w:val="Normal"/>
      </w:pPr>
    </w:p>
    <w:p xmlns:wp14="http://schemas.microsoft.com/office/word/2010/wordml" w:rsidP="0ED50C6B" wp14:paraId="2C078E63" wp14:textId="2750295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355236"/>
    <w:rsid w:val="02355236"/>
    <w:rsid w:val="0ED50C6B"/>
    <w:rsid w:val="2746EED2"/>
    <w:rsid w:val="384A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5236"/>
  <w15:chartTrackingRefBased/>
  <w15:docId w15:val="{A220AFB0-4EAE-4276-927B-149CD6768B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2024-02-27T08:17:08.4592129Z</dcterms:created>
  <dcterms:modified xsi:type="dcterms:W3CDTF">2024-02-27T08:20:15.8027329Z</dcterms:modified>
  <dc:creator>Ki, Yunseo Y</dc:creator>
  <lastModifiedBy>Ki, Yunseo Y</lastModifiedBy>
</coreProperties>
</file>