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11A5" w14:textId="4715A467" w:rsidR="00FE493F" w:rsidRDefault="00473346">
      <w:r>
        <w:t xml:space="preserve">The candidate highlights </w:t>
      </w:r>
      <w:proofErr w:type="gramStart"/>
      <w:r>
        <w:t>promises</w:t>
      </w:r>
      <w:proofErr w:type="gramEnd"/>
      <w:r>
        <w:t xml:space="preserve"> accomplished from their successful administration, including reduced inflation, lower interest rates, decreased crime, tax cuts, defense rebuilding, and job creation. Emphasizing a commitment to continued progress, the candidate asserts the efficacy of their leadership and pledge to fulfill promises. </w:t>
      </w:r>
    </w:p>
    <w:sectPr w:rsidR="00FE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3F"/>
    <w:rsid w:val="00473346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28F73"/>
  <w15:chartTrackingRefBased/>
  <w15:docId w15:val="{3D2FBD80-2497-A443-AF83-E7EBFDCB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2</cp:revision>
  <dcterms:created xsi:type="dcterms:W3CDTF">2024-02-13T08:55:00Z</dcterms:created>
  <dcterms:modified xsi:type="dcterms:W3CDTF">2024-02-13T08:59:00Z</dcterms:modified>
</cp:coreProperties>
</file>