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1B6A" w14:textId="32B31658" w:rsidR="0078095E" w:rsidRDefault="00CD63E8">
      <w:r>
        <w:t xml:space="preserve">The candidate is shown delivering the State of the Union address at the beginning of the term as president. The narrator echoes the candidate’s resolve and accomplishments, </w:t>
      </w:r>
      <w:r w:rsidR="00531FE3">
        <w:t xml:space="preserve">as the ad displays a message </w:t>
      </w:r>
      <w:r>
        <w:t>urging voters to support</w:t>
      </w:r>
      <w:r w:rsidR="00531FE3">
        <w:t xml:space="preserve"> the candidate in the election. </w:t>
      </w:r>
    </w:p>
    <w:sectPr w:rsidR="00780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5E"/>
    <w:rsid w:val="00531FE3"/>
    <w:rsid w:val="0078095E"/>
    <w:rsid w:val="00CD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5D699"/>
  <w15:chartTrackingRefBased/>
  <w15:docId w15:val="{F8A2BCFB-53F3-2D40-B73A-AB6565D4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3</cp:revision>
  <dcterms:created xsi:type="dcterms:W3CDTF">2024-02-13T09:38:00Z</dcterms:created>
  <dcterms:modified xsi:type="dcterms:W3CDTF">2024-02-13T09:46:00Z</dcterms:modified>
</cp:coreProperties>
</file>