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B0F2" w14:textId="5578C106" w:rsidR="00077ACD" w:rsidRDefault="0058797D">
      <w:r>
        <w:t>The ad features the State of the Union Address by the candidate</w:t>
      </w:r>
      <w:r w:rsidR="00077ACD">
        <w:t xml:space="preserve"> who discusses the vision of a strong, free, and peaceful America. He urges the public to know that together they can achieve great things. The ad supports the candidate by declaring him a man of resolve and achievement. </w:t>
      </w:r>
    </w:p>
    <w:sectPr w:rsidR="0007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EB"/>
    <w:rsid w:val="00014C65"/>
    <w:rsid w:val="00077ACD"/>
    <w:rsid w:val="0058797D"/>
    <w:rsid w:val="007C1BC9"/>
    <w:rsid w:val="00A4375C"/>
    <w:rsid w:val="00AC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6FBDC"/>
  <w15:chartTrackingRefBased/>
  <w15:docId w15:val="{6F3FE820-9FEC-6F40-9767-FC2E64D0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3</cp:revision>
  <dcterms:created xsi:type="dcterms:W3CDTF">2024-02-07T05:53:00Z</dcterms:created>
  <dcterms:modified xsi:type="dcterms:W3CDTF">2024-02-07T05:56:00Z</dcterms:modified>
</cp:coreProperties>
</file>