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CA4B" w14:textId="1B904474" w:rsidR="007C1BC9" w:rsidRDefault="000B17A6">
      <w:r>
        <w:t xml:space="preserve">The ad highlights food insecurity specifically focusing on elders </w:t>
      </w:r>
      <w:r w:rsidR="001F7AD7">
        <w:t xml:space="preserve">who have face cuts in the amount of money they are given to put towards food. The ad endorses the candidate by questioning whether America </w:t>
      </w:r>
      <w:r w:rsidR="0053013C">
        <w:t>is truly back or if it c</w:t>
      </w:r>
      <w:r w:rsidR="001F7AD7">
        <w:t>an do better</w:t>
      </w:r>
      <w:r w:rsidR="0053013C">
        <w:t xml:space="preserve">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6D"/>
    <w:rsid w:val="00014C65"/>
    <w:rsid w:val="000B17A6"/>
    <w:rsid w:val="001F7AD7"/>
    <w:rsid w:val="0053013C"/>
    <w:rsid w:val="007C1BC9"/>
    <w:rsid w:val="00C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0DACF"/>
  <w15:chartTrackingRefBased/>
  <w15:docId w15:val="{9108755B-8860-7E48-9913-0C6A0301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2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2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2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2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2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2024-01-30T21:28:00Z</dcterms:created>
  <dcterms:modified xsi:type="dcterms:W3CDTF">2024-01-30T21:31:00Z</dcterms:modified>
</cp:coreProperties>
</file>