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opposing candidate's economic plan, claiming it will transfer federal education and welfare costs to Ohio's local government, causing a potential 58% property tax increase for residents. It uses images of suburban homes to underscore this point, and concludes by urging re-election of the current President.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2024-04-08T11:37:48Z</dcterms:modified>
  <cp:category/>
</cp:coreProperties>
</file>