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F1D6" w14:textId="3D18941A" w:rsidR="007C1BC9" w:rsidRDefault="00F0442A">
      <w:r>
        <w:t>The ad features an intelligent and successful student who cannot afford to go to college due to tuition and how there are many families in the same position. The candidate’s college opportunity plan supports the idea that if a student</w:t>
      </w:r>
      <w:r w:rsidR="00FD4CDB">
        <w:t xml:space="preserve"> has the grades for college</w:t>
      </w:r>
      <w:r>
        <w:t>, America should find a way to send them.</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0E"/>
    <w:rsid w:val="00014C65"/>
    <w:rsid w:val="0027570E"/>
    <w:rsid w:val="007C1BC9"/>
    <w:rsid w:val="00A4375C"/>
    <w:rsid w:val="00F0442A"/>
    <w:rsid w:val="00FD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496EB"/>
  <w15:chartTrackingRefBased/>
  <w15:docId w15:val="{1EE4A6AE-6B84-8F43-ACF7-16F6CDE6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3</cp:revision>
  <dcterms:created xsi:type="dcterms:W3CDTF">2024-02-07T06:07:00Z</dcterms:created>
  <dcterms:modified xsi:type="dcterms:W3CDTF">2024-02-07T06:09:00Z</dcterms:modified>
</cp:coreProperties>
</file>