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5BE70F75">
      <w:r w:rsidR="13CFE0E9">
        <w:rPr/>
        <w:t>The candidate explains the roles of the president and candidates’ promises versus actions. The candidate plans to act and has shown so through his plans to end the war in Iraq. This plan has bipartisan support</w:t>
      </w:r>
      <w:r w:rsidR="501E5EAD">
        <w:rPr/>
        <w:t>. He has already shown political courage to act and would do more as president.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D4C1F2"/>
    <w:rsid w:val="09616250"/>
    <w:rsid w:val="0F1BF117"/>
    <w:rsid w:val="13CFE0E9"/>
    <w:rsid w:val="2FF153F9"/>
    <w:rsid w:val="501E5EAD"/>
    <w:rsid w:val="6DD4C1F2"/>
    <w:rsid w:val="7146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C1F2"/>
  <w15:chartTrackingRefBased/>
  <w15:docId w15:val="{161BCB7A-5590-477E-A45F-A461512353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2024-02-06T02:15:09.2915380Z</dcterms:created>
  <dcterms:modified xsi:type="dcterms:W3CDTF">2024-02-06T02:19:27.4251959Z</dcterms:modified>
  <dc:creator>Behning, Delaney E</dc:creator>
  <lastModifiedBy>Behning, Delaney E</lastModifiedBy>
</coreProperties>
</file>