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candidate dismisses claims of insufficient economic growth, citing evidence of increased employment, wages, and savings. Referring to prior wage erosion under an opposing administration, he emphasizes his team's fiscal responsibility and the resulting genuine wage growth. This contributes to what he defines as "honest economic growth," underpinning strength, freedom, and peace. The repeated visual finale calls for supporting the candidate duo, underscoring their grasp of peace prerequisites.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2024-04-08T11:37:55Z</dcterms:modified>
  <cp:category/>
</cp:coreProperties>
</file>