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63541" w14:textId="77777777" w:rsidR="007F618A" w:rsidRPr="007F618A" w:rsidRDefault="007F618A" w:rsidP="007F618A">
      <w:pPr>
        <w:spacing w:line="480" w:lineRule="auto"/>
        <w:jc w:val="center"/>
        <w:rPr>
          <w:rFonts w:ascii="Times New Roman" w:hAnsi="Times New Roman" w:cs="Times New Roman"/>
          <w:b/>
          <w:sz w:val="36"/>
          <w:szCs w:val="36"/>
        </w:rPr>
      </w:pPr>
      <w:r w:rsidRPr="007F618A">
        <w:rPr>
          <w:rFonts w:ascii="Times New Roman" w:hAnsi="Times New Roman" w:cs="Times New Roman"/>
          <w:b/>
          <w:sz w:val="36"/>
          <w:szCs w:val="36"/>
        </w:rPr>
        <w:t xml:space="preserve">INTL550 Final Paper: </w:t>
      </w:r>
    </w:p>
    <w:p w14:paraId="1F55E2F2" w14:textId="77777777" w:rsidR="007F618A" w:rsidRPr="007F618A" w:rsidRDefault="007F618A" w:rsidP="007F618A">
      <w:pPr>
        <w:spacing w:line="480" w:lineRule="auto"/>
        <w:jc w:val="center"/>
        <w:rPr>
          <w:rFonts w:ascii="Times New Roman" w:hAnsi="Times New Roman" w:cs="Times New Roman"/>
          <w:b/>
          <w:sz w:val="36"/>
          <w:szCs w:val="36"/>
        </w:rPr>
      </w:pPr>
      <w:r w:rsidRPr="007F618A">
        <w:rPr>
          <w:rFonts w:ascii="Times New Roman" w:hAnsi="Times New Roman" w:cs="Times New Roman"/>
          <w:b/>
          <w:sz w:val="36"/>
          <w:szCs w:val="36"/>
        </w:rPr>
        <w:t>Understanding Protectionism in the Age of International Trade: The Incumbent’s Role</w:t>
      </w:r>
    </w:p>
    <w:p w14:paraId="7E93CA74" w14:textId="77777777" w:rsidR="006B166E" w:rsidRPr="005C270D" w:rsidRDefault="006B166E" w:rsidP="006B166E">
      <w:pPr>
        <w:spacing w:line="48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4FF95B6" wp14:editId="1C1F3BDD">
                <wp:simplePos x="0" y="0"/>
                <wp:positionH relativeFrom="margin">
                  <wp:align>right</wp:align>
                </wp:positionH>
                <wp:positionV relativeFrom="paragraph">
                  <wp:posOffset>570230</wp:posOffset>
                </wp:positionV>
                <wp:extent cx="5930900" cy="2832100"/>
                <wp:effectExtent l="0" t="0" r="12700" b="25400"/>
                <wp:wrapSquare wrapText="bothSides"/>
                <wp:docPr id="16" name="Text Box 16"/>
                <wp:cNvGraphicFramePr/>
                <a:graphic xmlns:a="http://schemas.openxmlformats.org/drawingml/2006/main">
                  <a:graphicData uri="http://schemas.microsoft.com/office/word/2010/wordprocessingShape">
                    <wps:wsp>
                      <wps:cNvSpPr txBox="1"/>
                      <wps:spPr>
                        <a:xfrm>
                          <a:off x="0" y="0"/>
                          <a:ext cx="5930900" cy="2832100"/>
                        </a:xfrm>
                        <a:prstGeom prst="rect">
                          <a:avLst/>
                        </a:prstGeom>
                        <a:solidFill>
                          <a:schemeClr val="lt1"/>
                        </a:solidFill>
                        <a:ln w="6350">
                          <a:solidFill>
                            <a:prstClr val="black"/>
                          </a:solidFill>
                        </a:ln>
                      </wps:spPr>
                      <wps:txbx>
                        <w:txbxContent>
                          <w:p w14:paraId="694415C2" w14:textId="73C6C6CD" w:rsidR="00B05B89" w:rsidRPr="00B05B89" w:rsidRDefault="006B166E" w:rsidP="00B05B89">
                            <w:pPr>
                              <w:spacing w:line="480" w:lineRule="auto"/>
                              <w:jc w:val="both"/>
                              <w:rPr>
                                <w:rFonts w:cs="Times New Roman"/>
                                <w:sz w:val="20"/>
                                <w:szCs w:val="20"/>
                              </w:rPr>
                            </w:pPr>
                            <w:r w:rsidRPr="00B05B89">
                              <w:rPr>
                                <w:b/>
                                <w:bCs/>
                                <w:sz w:val="20"/>
                                <w:szCs w:val="20"/>
                              </w:rPr>
                              <w:t>Abstract</w:t>
                            </w:r>
                            <w:r w:rsidRPr="00B05B89">
                              <w:rPr>
                                <w:sz w:val="20"/>
                                <w:szCs w:val="20"/>
                              </w:rPr>
                              <w:t xml:space="preserve">: </w:t>
                            </w:r>
                            <w:r w:rsidR="00B05B89">
                              <w:rPr>
                                <w:rFonts w:cs="Times New Roman"/>
                                <w:sz w:val="20"/>
                                <w:szCs w:val="20"/>
                              </w:rPr>
                              <w:t xml:space="preserve">This </w:t>
                            </w:r>
                            <w:r w:rsidR="00B05B89" w:rsidRPr="00B05B89">
                              <w:rPr>
                                <w:rFonts w:cs="Times New Roman"/>
                                <w:sz w:val="20"/>
                                <w:szCs w:val="20"/>
                              </w:rPr>
                              <w:t xml:space="preserve">study aimed to understand contemporary strategies of protectionism and governments’ role in the protectionist processes. Particular attention has been devoted to non-tariff measures, which are labeled as the brand-new tools for trade protectionism. Unlike the literature which focuses on the business / workers associations more, the study explored the governmental side of the story and found that import / export ratio is an important indicator signaling an increase in the NTMs. Finally, study revealed that NTMs are not substitutes of tariffs, but they are complements, which is the exact opposite of what the literature suggests. The reason behind this may be the fact that once the sharp decrease in the tariff rates has stabilized, the gradual and small increases has been made by the governments with protectionist agendas together with application of NTMs.   </w:t>
                            </w:r>
                          </w:p>
                          <w:p w14:paraId="470DEBCF" w14:textId="7403904F" w:rsidR="006B166E" w:rsidRPr="00E06386" w:rsidRDefault="006B166E" w:rsidP="006B166E">
                            <w:pPr>
                              <w:spacing w:line="480" w:lineRule="auto"/>
                              <w:ind w:left="360"/>
                              <w:jc w:val="both"/>
                              <w:rPr>
                                <w:rFonts w:ascii="Times New Roman" w:hAnsi="Times New Roman" w:cs="Times New Roman"/>
                                <w:sz w:val="24"/>
                                <w:szCs w:val="24"/>
                              </w:rPr>
                            </w:pPr>
                          </w:p>
                          <w:p w14:paraId="7C1C4155" w14:textId="77777777" w:rsidR="006B166E" w:rsidRDefault="006B166E" w:rsidP="006B16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F95B6" id="_x0000_t202" coordsize="21600,21600" o:spt="202" path="m,l,21600r21600,l21600,xe">
                <v:stroke joinstyle="miter"/>
                <v:path gradientshapeok="t" o:connecttype="rect"/>
              </v:shapetype>
              <v:shape id="Text Box 16" o:spid="_x0000_s1026" type="#_x0000_t202" style="position:absolute;left:0;text-align:left;margin-left:415.8pt;margin-top:44.9pt;width:467pt;height:223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7kTQIAAKQEAAAOAAAAZHJzL2Uyb0RvYy54bWysVMFu2zAMvQ/YPwi6r3bSNGuDOkWWIsOA&#10;oi3QDj0rstwYk0VNUmJ3X78n2UnTbqdhF0Ukn5/IRzKXV12j2U45X5Mp+Ogk50wZSWVtngv+/XH1&#10;6ZwzH4QphSajCv6iPL+af/xw2dqZGtOGdKkcA4nxs9YWfBOCnWWZlxvVCH9CVhkEK3KNCDDdc1Y6&#10;0YK90dk4z6dZS660jqTyHt7rPsjnib+qlAx3VeVVYLrgyC2k06VzHc9sfilmz07YTS2HNMQ/ZNGI&#10;2uDRA9W1CIJtXf0HVVNLR56qcCKpyaiqaqlSDahmlL+r5mEjrEq1QBxvDzL5/0crb3f3jtUlejfl&#10;zIgGPXpUXWBfqGNwQZ/W+hlgDxbA0MEP7N7v4Yxld5Vr4i8KYohD6ZeDupFNwnl2cZpf5AhJxMbn&#10;p+MRDPBnr59b58NXRQ2Ll4I7tC+pKnY3PvTQPSS+5knX5arWOhlxZNRSO7YTaLYOKUmQv0Fpw9qC&#10;T0/P8kT8JhapD9+vtZA/hvSOUODTBjlHUfri4y10625Qak3lC4Ry1I+at3JVg/dG+HAvHGYLAmBf&#10;wh2OShOSoeHG2Ybcr7/5Ix4tR5SzFrNacP9zK5ziTH8zGIaL0WQShzsZk7PPYxjuOLI+jphtsyQo&#10;NMJmWpmuER/0/lo5ap6wVov4KkLCSLxd8LC/LkO/QVhLqRaLBMI4WxFuzIOVkTp2JOr52D0JZ4d+&#10;BozCLe2nWszetbXHxi8NLbaBqjr1PArcqzrojlVIUzOsbdy1YzuhXv9c5r8BAAD//wMAUEsDBBQA&#10;BgAIAAAAIQD7DBMY2gAAAAcBAAAPAAAAZHJzL2Rvd25yZXYueG1sTI/BTsMwEETvSPyDtUjcqAOl&#10;yEnjVIAKF04U1LMbb22L2I5sNw1/z3KC486MZt62m9kPbMKUXQwSbhcVMAx91C4YCZ8fLzcCWC4q&#10;aDXEgBK+McOmu7xoVaPjObzjtCuGUUnIjZJgSxkbznNv0au8iCMG8o4xeVXoTIbrpM5U7gd+V1UP&#10;3CsXaMGqEZ8t9l+7k5ewfTK16YVKdiu0c9O8P76ZVymvr+bHNbCCc/kLwy8+oUNHTId4CjqzQQI9&#10;UiSImvjJrZf3JBwkrJYrAbxr+X/+7gcAAP//AwBQSwECLQAUAAYACAAAACEAtoM4kv4AAADhAQAA&#10;EwAAAAAAAAAAAAAAAAAAAAAAW0NvbnRlbnRfVHlwZXNdLnhtbFBLAQItABQABgAIAAAAIQA4/SH/&#10;1gAAAJQBAAALAAAAAAAAAAAAAAAAAC8BAABfcmVscy8ucmVsc1BLAQItABQABgAIAAAAIQAzgt7k&#10;TQIAAKQEAAAOAAAAAAAAAAAAAAAAAC4CAABkcnMvZTJvRG9jLnhtbFBLAQItABQABgAIAAAAIQD7&#10;DBMY2gAAAAcBAAAPAAAAAAAAAAAAAAAAAKcEAABkcnMvZG93bnJldi54bWxQSwUGAAAAAAQABADz&#10;AAAArgUAAAAA&#10;" fillcolor="white [3201]" strokeweight=".5pt">
                <v:textbox>
                  <w:txbxContent>
                    <w:p w14:paraId="694415C2" w14:textId="73C6C6CD" w:rsidR="00B05B89" w:rsidRPr="00B05B89" w:rsidRDefault="006B166E" w:rsidP="00B05B89">
                      <w:pPr>
                        <w:spacing w:line="480" w:lineRule="auto"/>
                        <w:jc w:val="both"/>
                        <w:rPr>
                          <w:rFonts w:cs="Times New Roman"/>
                          <w:sz w:val="20"/>
                          <w:szCs w:val="20"/>
                        </w:rPr>
                      </w:pPr>
                      <w:r w:rsidRPr="00B05B89">
                        <w:rPr>
                          <w:b/>
                          <w:bCs/>
                          <w:sz w:val="20"/>
                          <w:szCs w:val="20"/>
                        </w:rPr>
                        <w:t>Abstract</w:t>
                      </w:r>
                      <w:r w:rsidRPr="00B05B89">
                        <w:rPr>
                          <w:sz w:val="20"/>
                          <w:szCs w:val="20"/>
                        </w:rPr>
                        <w:t xml:space="preserve">: </w:t>
                      </w:r>
                      <w:r w:rsidR="00B05B89">
                        <w:rPr>
                          <w:rFonts w:cs="Times New Roman"/>
                          <w:sz w:val="20"/>
                          <w:szCs w:val="20"/>
                        </w:rPr>
                        <w:t xml:space="preserve">This </w:t>
                      </w:r>
                      <w:r w:rsidR="00B05B89" w:rsidRPr="00B05B89">
                        <w:rPr>
                          <w:rFonts w:cs="Times New Roman"/>
                          <w:sz w:val="20"/>
                          <w:szCs w:val="20"/>
                        </w:rPr>
                        <w:t xml:space="preserve">study aimed to understand contemporary strategies of protectionism and governments’ role in the protectionist processes. Particular attention has been devoted to non-tariff measures, which are labeled as the brand-new tools for trade protectionism. Unlike the literature which focuses on the business / workers associations more, the study explored the governmental side of the story and found that import / export ratio is an important indicator signaling an increase in the NTMs. Finally, study revealed that NTMs are not substitutes of tariffs, but they are complements, which is the exact opposite of what the literature suggests. The reason behind this may be the fact that once the sharp decrease in the tariff rates has stabilized, the gradual and small increases has been made by the governments with protectionist agendas together with application of NTMs.   </w:t>
                      </w:r>
                    </w:p>
                    <w:p w14:paraId="470DEBCF" w14:textId="7403904F" w:rsidR="006B166E" w:rsidRPr="00E06386" w:rsidRDefault="006B166E" w:rsidP="006B166E">
                      <w:pPr>
                        <w:spacing w:line="480" w:lineRule="auto"/>
                        <w:ind w:left="360"/>
                        <w:jc w:val="both"/>
                        <w:rPr>
                          <w:rFonts w:ascii="Times New Roman" w:hAnsi="Times New Roman" w:cs="Times New Roman"/>
                          <w:sz w:val="24"/>
                          <w:szCs w:val="24"/>
                        </w:rPr>
                      </w:pPr>
                    </w:p>
                    <w:p w14:paraId="7C1C4155" w14:textId="77777777" w:rsidR="006B166E" w:rsidRDefault="006B166E" w:rsidP="006B166E"/>
                  </w:txbxContent>
                </v:textbox>
                <w10:wrap type="square" anchorx="margin"/>
              </v:shape>
            </w:pict>
          </mc:Fallback>
        </mc:AlternateContent>
      </w:r>
      <w:r w:rsidRPr="00A60575">
        <w:rPr>
          <w:rFonts w:ascii="Times New Roman" w:hAnsi="Times New Roman" w:cs="Times New Roman"/>
          <w:sz w:val="28"/>
          <w:szCs w:val="28"/>
        </w:rPr>
        <w:t>Uğur İlker Darıcı</w:t>
      </w:r>
    </w:p>
    <w:p w14:paraId="06CAD2E2" w14:textId="77777777" w:rsidR="006B166E" w:rsidRDefault="006B166E" w:rsidP="006B166E">
      <w:pPr>
        <w:spacing w:line="480" w:lineRule="auto"/>
        <w:jc w:val="center"/>
        <w:rPr>
          <w:rFonts w:ascii="Times New Roman" w:hAnsi="Times New Roman" w:cs="Times New Roman"/>
          <w:sz w:val="28"/>
          <w:szCs w:val="28"/>
        </w:rPr>
      </w:pPr>
    </w:p>
    <w:p w14:paraId="2E08DCA1" w14:textId="20D701D2" w:rsidR="006B166E" w:rsidRPr="005C270D" w:rsidRDefault="006B166E" w:rsidP="006B166E">
      <w:pPr>
        <w:spacing w:line="480" w:lineRule="auto"/>
        <w:jc w:val="center"/>
        <w:rPr>
          <w:rFonts w:ascii="Times New Roman" w:hAnsi="Times New Roman" w:cs="Times New Roman"/>
          <w:sz w:val="28"/>
          <w:szCs w:val="28"/>
        </w:rPr>
      </w:pPr>
      <w:r w:rsidRPr="005C270D">
        <w:rPr>
          <w:rFonts w:ascii="Times New Roman" w:hAnsi="Times New Roman" w:cs="Times New Roman"/>
          <w:sz w:val="28"/>
          <w:szCs w:val="28"/>
        </w:rPr>
        <w:t>INTL 5</w:t>
      </w:r>
      <w:r w:rsidR="00B05B89">
        <w:rPr>
          <w:rFonts w:ascii="Times New Roman" w:hAnsi="Times New Roman" w:cs="Times New Roman"/>
          <w:sz w:val="28"/>
          <w:szCs w:val="28"/>
        </w:rPr>
        <w:t>50</w:t>
      </w:r>
      <w:r w:rsidRPr="005C270D">
        <w:rPr>
          <w:rFonts w:ascii="Times New Roman" w:hAnsi="Times New Roman" w:cs="Times New Roman"/>
          <w:sz w:val="28"/>
          <w:szCs w:val="28"/>
        </w:rPr>
        <w:t xml:space="preserve"> Research Paper</w:t>
      </w:r>
    </w:p>
    <w:p w14:paraId="2504CCA1" w14:textId="54EFD548" w:rsidR="006B166E" w:rsidRDefault="006B166E" w:rsidP="006B166E">
      <w:pPr>
        <w:spacing w:line="480" w:lineRule="auto"/>
        <w:jc w:val="center"/>
        <w:rPr>
          <w:rFonts w:ascii="Times New Roman" w:hAnsi="Times New Roman" w:cs="Times New Roman"/>
          <w:sz w:val="28"/>
          <w:szCs w:val="28"/>
        </w:rPr>
      </w:pPr>
      <w:r w:rsidRPr="005C270D">
        <w:rPr>
          <w:rFonts w:ascii="Times New Roman" w:hAnsi="Times New Roman" w:cs="Times New Roman"/>
          <w:sz w:val="28"/>
          <w:szCs w:val="28"/>
        </w:rPr>
        <w:t xml:space="preserve">Instructor </w:t>
      </w:r>
      <w:r w:rsidR="00B05B89">
        <w:rPr>
          <w:rFonts w:ascii="Times New Roman" w:hAnsi="Times New Roman" w:cs="Times New Roman"/>
          <w:sz w:val="28"/>
          <w:szCs w:val="28"/>
        </w:rPr>
        <w:t>David Carlson</w:t>
      </w:r>
    </w:p>
    <w:p w14:paraId="442B028C" w14:textId="77777777" w:rsidR="006B166E" w:rsidRPr="005C270D" w:rsidRDefault="006B166E" w:rsidP="006B166E">
      <w:pPr>
        <w:spacing w:line="480" w:lineRule="auto"/>
        <w:jc w:val="center"/>
        <w:rPr>
          <w:rFonts w:ascii="Times New Roman" w:hAnsi="Times New Roman" w:cs="Times New Roman"/>
          <w:sz w:val="28"/>
          <w:szCs w:val="28"/>
        </w:rPr>
      </w:pPr>
    </w:p>
    <w:p w14:paraId="410D8854" w14:textId="77777777" w:rsidR="006B166E" w:rsidRPr="00A60575" w:rsidRDefault="006B166E" w:rsidP="006B166E">
      <w:pPr>
        <w:spacing w:line="480" w:lineRule="auto"/>
        <w:jc w:val="center"/>
        <w:rPr>
          <w:rFonts w:ascii="Times New Roman" w:hAnsi="Times New Roman" w:cs="Times New Roman"/>
          <w:sz w:val="24"/>
          <w:szCs w:val="24"/>
        </w:rPr>
      </w:pPr>
      <w:r>
        <w:rPr>
          <w:rFonts w:ascii="Times New Roman" w:hAnsi="Times New Roman" w:cs="Times New Roman"/>
          <w:sz w:val="24"/>
          <w:szCs w:val="24"/>
        </w:rPr>
        <w:t>May</w:t>
      </w:r>
      <w:r w:rsidRPr="00A60575">
        <w:rPr>
          <w:rFonts w:ascii="Times New Roman" w:hAnsi="Times New Roman" w:cs="Times New Roman"/>
          <w:sz w:val="24"/>
          <w:szCs w:val="24"/>
        </w:rPr>
        <w:t xml:space="preserve"> 20</w:t>
      </w:r>
      <w:r>
        <w:rPr>
          <w:rFonts w:ascii="Times New Roman" w:hAnsi="Times New Roman" w:cs="Times New Roman"/>
          <w:sz w:val="24"/>
          <w:szCs w:val="24"/>
        </w:rPr>
        <w:t>20</w:t>
      </w:r>
    </w:p>
    <w:p w14:paraId="3F33E5B1" w14:textId="77777777" w:rsidR="006B166E" w:rsidRPr="00A60575" w:rsidRDefault="006B166E" w:rsidP="006B166E">
      <w:pPr>
        <w:spacing w:line="480" w:lineRule="auto"/>
        <w:jc w:val="center"/>
        <w:rPr>
          <w:rFonts w:ascii="Times New Roman" w:hAnsi="Times New Roman" w:cs="Times New Roman"/>
          <w:sz w:val="24"/>
          <w:szCs w:val="24"/>
        </w:rPr>
      </w:pPr>
      <w:r w:rsidRPr="00A60575">
        <w:rPr>
          <w:rFonts w:ascii="Times New Roman" w:hAnsi="Times New Roman" w:cs="Times New Roman"/>
          <w:sz w:val="24"/>
          <w:szCs w:val="24"/>
        </w:rPr>
        <w:t>Ko</w:t>
      </w:r>
      <w:r>
        <w:rPr>
          <w:rFonts w:ascii="Times New Roman" w:hAnsi="Times New Roman" w:cs="Times New Roman"/>
          <w:sz w:val="24"/>
          <w:szCs w:val="24"/>
        </w:rPr>
        <w:t>ç</w:t>
      </w:r>
      <w:r w:rsidRPr="00A60575">
        <w:rPr>
          <w:rFonts w:ascii="Times New Roman" w:hAnsi="Times New Roman" w:cs="Times New Roman"/>
          <w:sz w:val="24"/>
          <w:szCs w:val="24"/>
        </w:rPr>
        <w:t xml:space="preserve"> University</w:t>
      </w:r>
    </w:p>
    <w:p w14:paraId="4263361B" w14:textId="3CFD03C8" w:rsidR="004934E0" w:rsidRPr="004934E0" w:rsidRDefault="004934E0" w:rsidP="004934E0">
      <w:pPr>
        <w:spacing w:line="480" w:lineRule="auto"/>
        <w:jc w:val="right"/>
        <w:rPr>
          <w:rFonts w:ascii="Times New Roman" w:hAnsi="Times New Roman" w:cs="Times New Roman"/>
          <w:b/>
          <w:sz w:val="24"/>
          <w:szCs w:val="24"/>
        </w:rPr>
      </w:pPr>
      <w:r w:rsidRPr="004934E0">
        <w:rPr>
          <w:rFonts w:ascii="Times New Roman" w:hAnsi="Times New Roman" w:cs="Times New Roman"/>
          <w:b/>
          <w:sz w:val="24"/>
          <w:szCs w:val="24"/>
        </w:rPr>
        <w:lastRenderedPageBreak/>
        <w:t>Uğur İlker Darıcı</w:t>
      </w:r>
    </w:p>
    <w:p w14:paraId="26BFD518" w14:textId="77777777" w:rsidR="004934E0" w:rsidRPr="004934E0" w:rsidRDefault="004934E0" w:rsidP="004934E0">
      <w:pPr>
        <w:spacing w:line="480" w:lineRule="auto"/>
        <w:jc w:val="center"/>
        <w:rPr>
          <w:rFonts w:ascii="Times New Roman" w:hAnsi="Times New Roman" w:cs="Times New Roman"/>
          <w:b/>
          <w:sz w:val="24"/>
          <w:szCs w:val="24"/>
        </w:rPr>
      </w:pPr>
      <w:r w:rsidRPr="004934E0">
        <w:rPr>
          <w:rFonts w:ascii="Times New Roman" w:hAnsi="Times New Roman" w:cs="Times New Roman"/>
          <w:b/>
          <w:sz w:val="24"/>
          <w:szCs w:val="24"/>
        </w:rPr>
        <w:t xml:space="preserve">INTL550 Final Paper: </w:t>
      </w:r>
    </w:p>
    <w:p w14:paraId="35C51588" w14:textId="59C864B2" w:rsidR="004934E0" w:rsidRPr="004934E0" w:rsidRDefault="004934E0" w:rsidP="004934E0">
      <w:pPr>
        <w:spacing w:line="480" w:lineRule="auto"/>
        <w:jc w:val="center"/>
        <w:rPr>
          <w:rFonts w:ascii="Times New Roman" w:hAnsi="Times New Roman" w:cs="Times New Roman"/>
          <w:b/>
          <w:sz w:val="24"/>
          <w:szCs w:val="24"/>
        </w:rPr>
      </w:pPr>
      <w:r w:rsidRPr="004934E0">
        <w:rPr>
          <w:rFonts w:ascii="Times New Roman" w:hAnsi="Times New Roman" w:cs="Times New Roman"/>
          <w:b/>
          <w:sz w:val="24"/>
          <w:szCs w:val="24"/>
        </w:rPr>
        <w:t>Understanding Protectionism</w:t>
      </w:r>
      <w:r>
        <w:rPr>
          <w:rFonts w:ascii="Times New Roman" w:hAnsi="Times New Roman" w:cs="Times New Roman"/>
          <w:b/>
          <w:sz w:val="24"/>
          <w:szCs w:val="24"/>
        </w:rPr>
        <w:t xml:space="preserve"> in </w:t>
      </w:r>
      <w:r w:rsidRPr="004934E0">
        <w:rPr>
          <w:rFonts w:ascii="Times New Roman" w:hAnsi="Times New Roman" w:cs="Times New Roman"/>
          <w:b/>
          <w:sz w:val="24"/>
          <w:szCs w:val="24"/>
        </w:rPr>
        <w:t xml:space="preserve">the Age of </w:t>
      </w:r>
      <w:r>
        <w:rPr>
          <w:rFonts w:ascii="Times New Roman" w:hAnsi="Times New Roman" w:cs="Times New Roman"/>
          <w:b/>
          <w:sz w:val="24"/>
          <w:szCs w:val="24"/>
        </w:rPr>
        <w:t>International Trade</w:t>
      </w:r>
      <w:r w:rsidR="009D2135">
        <w:rPr>
          <w:rFonts w:ascii="Times New Roman" w:hAnsi="Times New Roman" w:cs="Times New Roman"/>
          <w:b/>
          <w:sz w:val="24"/>
          <w:szCs w:val="24"/>
        </w:rPr>
        <w:t>: The Incumbent’s Role</w:t>
      </w:r>
    </w:p>
    <w:p w14:paraId="05625C51" w14:textId="232E4D96" w:rsidR="001D0849" w:rsidRPr="004934E0" w:rsidRDefault="001D0849" w:rsidP="004934E0">
      <w:pPr>
        <w:spacing w:line="480" w:lineRule="auto"/>
        <w:jc w:val="both"/>
        <w:rPr>
          <w:rFonts w:ascii="Times New Roman" w:hAnsi="Times New Roman" w:cs="Times New Roman"/>
          <w:b/>
          <w:sz w:val="24"/>
          <w:szCs w:val="24"/>
        </w:rPr>
      </w:pPr>
      <w:r w:rsidRPr="004934E0">
        <w:rPr>
          <w:rFonts w:ascii="Times New Roman" w:hAnsi="Times New Roman" w:cs="Times New Roman"/>
          <w:b/>
          <w:sz w:val="24"/>
          <w:szCs w:val="24"/>
        </w:rPr>
        <w:t>1) Introduction:</w:t>
      </w:r>
    </w:p>
    <w:p w14:paraId="297C4E71" w14:textId="77777777" w:rsidR="001D0849" w:rsidRPr="004934E0" w:rsidRDefault="001D0849" w:rsidP="004934E0">
      <w:pPr>
        <w:spacing w:line="480" w:lineRule="auto"/>
        <w:jc w:val="both"/>
        <w:rPr>
          <w:rFonts w:ascii="Times New Roman" w:hAnsi="Times New Roman" w:cs="Times New Roman"/>
          <w:sz w:val="24"/>
          <w:szCs w:val="24"/>
        </w:rPr>
      </w:pPr>
      <w:r w:rsidRPr="004934E0">
        <w:rPr>
          <w:rFonts w:ascii="Times New Roman" w:hAnsi="Times New Roman" w:cs="Times New Roman"/>
          <w:sz w:val="24"/>
          <w:szCs w:val="24"/>
        </w:rPr>
        <w:t xml:space="preserve">For centuries, there have been many advocates of free trade, benefits of which were stressed by a wide variety of scholars from A. Smith to academics of neoliberal economics. The latest triumph of ideas and interests regarding free trade occurred thereafter the WWII. In the modern sense, the first multilateral action taken by governments to a freer world trade was the GATT of 1947-1948 that was signed by mostly developed economies of the world. With this agreement, free trade has been set </w:t>
      </w:r>
      <w:proofErr w:type="gramStart"/>
      <w:r w:rsidRPr="004934E0">
        <w:rPr>
          <w:rFonts w:ascii="Times New Roman" w:hAnsi="Times New Roman" w:cs="Times New Roman"/>
          <w:sz w:val="24"/>
          <w:szCs w:val="24"/>
        </w:rPr>
        <w:t>an ultimate goal</w:t>
      </w:r>
      <w:proofErr w:type="gramEnd"/>
      <w:r w:rsidRPr="004934E0">
        <w:rPr>
          <w:rFonts w:ascii="Times New Roman" w:hAnsi="Times New Roman" w:cs="Times New Roman"/>
          <w:sz w:val="24"/>
          <w:szCs w:val="24"/>
        </w:rPr>
        <w:t xml:space="preserve"> to be reached. However, it took a long time. After the apparent triumph of and neoliberal economics during the 80s, free trade goal was accomplished roughly, and even most fiercely opposing countries of free trade followed one another to open their economies.</w:t>
      </w:r>
    </w:p>
    <w:p w14:paraId="5DF92A15" w14:textId="37DFB792" w:rsidR="00134A4F" w:rsidRPr="004934E0" w:rsidRDefault="001D0849" w:rsidP="004934E0">
      <w:pPr>
        <w:spacing w:line="480" w:lineRule="auto"/>
        <w:jc w:val="both"/>
        <w:rPr>
          <w:rFonts w:ascii="Times New Roman" w:hAnsi="Times New Roman" w:cs="Times New Roman"/>
          <w:sz w:val="24"/>
          <w:szCs w:val="24"/>
        </w:rPr>
      </w:pPr>
      <w:r w:rsidRPr="004934E0">
        <w:rPr>
          <w:rFonts w:ascii="Times New Roman" w:hAnsi="Times New Roman" w:cs="Times New Roman"/>
          <w:sz w:val="24"/>
          <w:szCs w:val="24"/>
        </w:rPr>
        <w:t xml:space="preserve">Long story short, the benefits of free trade is being speculated continuously for years and the followers of this trend are on the rise. However, trade protectionism – natural rival of the free trade – has never disappeared. It has just changed the shape. The rise of non-tariff barriers has presented governments new means of protecting the sectors that they found worth to protect. Furthermore, there have been many sectors such as apparel industry and agriculture subjected to high protection by governments for decades. Understanding the logic behind the protectionism in the age of global trade requires further evaluation of influencing factors of governments’ policy preferences. </w:t>
      </w:r>
    </w:p>
    <w:p w14:paraId="624747FD" w14:textId="274B8F8D" w:rsidR="001D0849" w:rsidRPr="004934E0" w:rsidRDefault="004934E0" w:rsidP="004934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Yet, </w:t>
      </w:r>
      <w:proofErr w:type="gramStart"/>
      <w:r>
        <w:rPr>
          <w:rFonts w:ascii="Times New Roman" w:hAnsi="Times New Roman" w:cs="Times New Roman"/>
          <w:sz w:val="24"/>
          <w:szCs w:val="24"/>
        </w:rPr>
        <w:t>i</w:t>
      </w:r>
      <w:r w:rsidR="001D0849" w:rsidRPr="004934E0">
        <w:rPr>
          <w:rFonts w:ascii="Times New Roman" w:hAnsi="Times New Roman" w:cs="Times New Roman"/>
          <w:sz w:val="24"/>
          <w:szCs w:val="24"/>
        </w:rPr>
        <w:t>n order to</w:t>
      </w:r>
      <w:proofErr w:type="gramEnd"/>
      <w:r w:rsidR="001D0849" w:rsidRPr="004934E0">
        <w:rPr>
          <w:rFonts w:ascii="Times New Roman" w:hAnsi="Times New Roman" w:cs="Times New Roman"/>
          <w:sz w:val="24"/>
          <w:szCs w:val="24"/>
        </w:rPr>
        <w:t xml:space="preserve"> </w:t>
      </w:r>
      <w:r>
        <w:rPr>
          <w:rFonts w:ascii="Times New Roman" w:hAnsi="Times New Roman" w:cs="Times New Roman"/>
          <w:sz w:val="24"/>
          <w:szCs w:val="24"/>
        </w:rPr>
        <w:t>do so,</w:t>
      </w:r>
      <w:r w:rsidR="001D0849" w:rsidRPr="004934E0">
        <w:rPr>
          <w:rFonts w:ascii="Times New Roman" w:hAnsi="Times New Roman" w:cs="Times New Roman"/>
          <w:sz w:val="24"/>
          <w:szCs w:val="24"/>
        </w:rPr>
        <w:t xml:space="preserve"> we firstly need to understand what forms protectionist policies take in the 21</w:t>
      </w:r>
      <w:r w:rsidR="001D0849" w:rsidRPr="004934E0">
        <w:rPr>
          <w:rFonts w:ascii="Times New Roman" w:hAnsi="Times New Roman" w:cs="Times New Roman"/>
          <w:sz w:val="24"/>
          <w:szCs w:val="24"/>
          <w:vertAlign w:val="superscript"/>
        </w:rPr>
        <w:t>st</w:t>
      </w:r>
      <w:r w:rsidR="001D0849" w:rsidRPr="004934E0">
        <w:rPr>
          <w:rFonts w:ascii="Times New Roman" w:hAnsi="Times New Roman" w:cs="Times New Roman"/>
          <w:sz w:val="24"/>
          <w:szCs w:val="24"/>
        </w:rPr>
        <w:t xml:space="preserve"> century.  As it is a well-known fact, before the third quarter of 20</w:t>
      </w:r>
      <w:r w:rsidR="001D0849" w:rsidRPr="004934E0">
        <w:rPr>
          <w:rFonts w:ascii="Times New Roman" w:hAnsi="Times New Roman" w:cs="Times New Roman"/>
          <w:sz w:val="24"/>
          <w:szCs w:val="24"/>
          <w:vertAlign w:val="superscript"/>
        </w:rPr>
        <w:t>th</w:t>
      </w:r>
      <w:r w:rsidR="001D0849" w:rsidRPr="004934E0">
        <w:rPr>
          <w:rFonts w:ascii="Times New Roman" w:hAnsi="Times New Roman" w:cs="Times New Roman"/>
          <w:sz w:val="24"/>
          <w:szCs w:val="24"/>
        </w:rPr>
        <w:t xml:space="preserve"> century, protectionism was applied through tariffs and customs tax, which were quite simple to measure and appreciate its </w:t>
      </w:r>
      <w:r w:rsidR="001D0849" w:rsidRPr="004934E0">
        <w:rPr>
          <w:rFonts w:ascii="Times New Roman" w:hAnsi="Times New Roman" w:cs="Times New Roman"/>
          <w:sz w:val="24"/>
          <w:szCs w:val="24"/>
        </w:rPr>
        <w:lastRenderedPageBreak/>
        <w:t xml:space="preserve">difference through sectors and countries. However, from then on, gradual demolishment of tariffs due to the gradual liberalization of import across the globe make protectionist policies harder to discern. Even, some believed that history has ended, and open markets have prevailed. Yet, the picture is more complex. As the paper will show in the subsequent parts, it seems that trade protectionism has never ended, and just changed its shape. Rise of non-tariff barriers (NTBs), also known as non-tariff measures (NTMs) have marked a new stage in the history: the age of new protectionism. </w:t>
      </w:r>
    </w:p>
    <w:p w14:paraId="63A18DB3" w14:textId="1C7C1A97" w:rsidR="001D0849" w:rsidRPr="004934E0" w:rsidRDefault="001D0849" w:rsidP="004934E0">
      <w:pPr>
        <w:spacing w:line="480" w:lineRule="auto"/>
        <w:jc w:val="both"/>
        <w:rPr>
          <w:rFonts w:ascii="Times New Roman" w:hAnsi="Times New Roman" w:cs="Times New Roman"/>
          <w:sz w:val="24"/>
          <w:szCs w:val="24"/>
        </w:rPr>
      </w:pPr>
      <w:r w:rsidRPr="004934E0">
        <w:rPr>
          <w:rFonts w:ascii="Times New Roman" w:hAnsi="Times New Roman" w:cs="Times New Roman"/>
          <w:sz w:val="24"/>
          <w:szCs w:val="24"/>
        </w:rPr>
        <w:t xml:space="preserve">In this stage, NTMs are used to substitute tariffs (Mansfield &amp; Busch, 1995). UNCTAD defines non-tariff measures as “NTMs include all policy-related trade costs incurred from production to final consumer, with the exclusion of tariffs” (UNCTAD 2013). More broadly, NTMs are the measures that have an implicit or explicit distorting effect on the international trade. For example, the Common Agricultural Policy can be seen as </w:t>
      </w:r>
      <w:proofErr w:type="gramStart"/>
      <w:r w:rsidRPr="004934E0">
        <w:rPr>
          <w:rFonts w:ascii="Times New Roman" w:hAnsi="Times New Roman" w:cs="Times New Roman"/>
          <w:sz w:val="24"/>
          <w:szCs w:val="24"/>
        </w:rPr>
        <w:t>a</w:t>
      </w:r>
      <w:proofErr w:type="gramEnd"/>
      <w:r w:rsidRPr="004934E0">
        <w:rPr>
          <w:rFonts w:ascii="Times New Roman" w:hAnsi="Times New Roman" w:cs="Times New Roman"/>
          <w:sz w:val="24"/>
          <w:szCs w:val="24"/>
        </w:rPr>
        <w:t xml:space="preserve"> NTM since it has an implicit effect on the free trade. However, most of the time, it is hard to distinguish</w:t>
      </w:r>
      <w:r w:rsidR="004821C2">
        <w:rPr>
          <w:rFonts w:ascii="Times New Roman" w:hAnsi="Times New Roman" w:cs="Times New Roman"/>
          <w:sz w:val="24"/>
          <w:szCs w:val="24"/>
        </w:rPr>
        <w:t xml:space="preserve"> </w:t>
      </w:r>
      <w:proofErr w:type="gramStart"/>
      <w:r w:rsidR="004821C2">
        <w:rPr>
          <w:rFonts w:ascii="Times New Roman" w:hAnsi="Times New Roman" w:cs="Times New Roman"/>
          <w:sz w:val="24"/>
          <w:szCs w:val="24"/>
        </w:rPr>
        <w:t>a</w:t>
      </w:r>
      <w:proofErr w:type="gramEnd"/>
      <w:r w:rsidRPr="004934E0">
        <w:rPr>
          <w:rFonts w:ascii="Times New Roman" w:hAnsi="Times New Roman" w:cs="Times New Roman"/>
          <w:sz w:val="24"/>
          <w:szCs w:val="24"/>
        </w:rPr>
        <w:t xml:space="preserve"> NTM from other trade policies that have unintended consequences on the free movement of goods since there is no clear-cut difference between them. </w:t>
      </w:r>
      <w:proofErr w:type="gramStart"/>
      <w:r w:rsidRPr="004934E0">
        <w:rPr>
          <w:rFonts w:ascii="Times New Roman" w:hAnsi="Times New Roman" w:cs="Times New Roman"/>
          <w:sz w:val="24"/>
          <w:szCs w:val="24"/>
        </w:rPr>
        <w:t>That’s</w:t>
      </w:r>
      <w:proofErr w:type="gramEnd"/>
      <w:r w:rsidRPr="004934E0">
        <w:rPr>
          <w:rFonts w:ascii="Times New Roman" w:hAnsi="Times New Roman" w:cs="Times New Roman"/>
          <w:sz w:val="24"/>
          <w:szCs w:val="24"/>
        </w:rPr>
        <w:t xml:space="preserve"> why UNCTAD (and possibly WTO) defines them as NTMs, since NTBs are now seen as a specific definition of quotas and voluntary export restraints. </w:t>
      </w:r>
    </w:p>
    <w:p w14:paraId="47C5EF3B" w14:textId="51BBB37F" w:rsidR="001D0849" w:rsidRPr="004934E0" w:rsidRDefault="001D0849" w:rsidP="004934E0">
      <w:pPr>
        <w:spacing w:line="480" w:lineRule="auto"/>
        <w:jc w:val="both"/>
        <w:rPr>
          <w:rFonts w:ascii="Times New Roman" w:hAnsi="Times New Roman" w:cs="Times New Roman"/>
          <w:sz w:val="24"/>
          <w:szCs w:val="24"/>
        </w:rPr>
      </w:pPr>
      <w:r w:rsidRPr="004934E0">
        <w:rPr>
          <w:rFonts w:ascii="Times New Roman" w:hAnsi="Times New Roman" w:cs="Times New Roman"/>
          <w:sz w:val="24"/>
          <w:szCs w:val="24"/>
        </w:rPr>
        <w:t xml:space="preserve">Furthermore, there are plenty of NTMs according to World Trade Organization. WTO divides NTMs into </w:t>
      </w:r>
      <w:r w:rsidR="004821C2">
        <w:rPr>
          <w:rFonts w:ascii="Times New Roman" w:hAnsi="Times New Roman" w:cs="Times New Roman"/>
          <w:sz w:val="24"/>
          <w:szCs w:val="24"/>
        </w:rPr>
        <w:t xml:space="preserve">two </w:t>
      </w:r>
      <w:r w:rsidRPr="004934E0">
        <w:rPr>
          <w:rFonts w:ascii="Times New Roman" w:hAnsi="Times New Roman" w:cs="Times New Roman"/>
          <w:sz w:val="24"/>
          <w:szCs w:val="24"/>
        </w:rPr>
        <w:t xml:space="preserve">categories: technical &amp; non-technical measures. Technical measures are the following: (a) sanitary and phytosanitary (SPS) measures which are expected to protect all living creatures from epidemics &amp; diseases; (b) wide variety of technical barriers (TBTs); (c) pre-shipment inspection and other formalities which includes quality, quantity, and price control of products before they exit the exporting country by an independent organization. Control of toys’ components, shape, durability produced in China before they exit China constitutes an example of </w:t>
      </w:r>
      <w:r w:rsidRPr="004934E0">
        <w:rPr>
          <w:rFonts w:ascii="Times New Roman" w:hAnsi="Times New Roman" w:cs="Times New Roman"/>
          <w:sz w:val="24"/>
          <w:szCs w:val="24"/>
        </w:rPr>
        <w:lastRenderedPageBreak/>
        <w:t xml:space="preserve">these technical protectionist measures. Also, in 2017, a group of experts called </w:t>
      </w:r>
      <w:proofErr w:type="spellStart"/>
      <w:r w:rsidRPr="004934E0">
        <w:rPr>
          <w:rFonts w:ascii="Times New Roman" w:hAnsi="Times New Roman" w:cs="Times New Roman"/>
          <w:sz w:val="24"/>
          <w:szCs w:val="24"/>
        </w:rPr>
        <w:t>Rosselhoznadzor</w:t>
      </w:r>
      <w:proofErr w:type="spellEnd"/>
      <w:r w:rsidRPr="004934E0">
        <w:rPr>
          <w:rFonts w:ascii="Times New Roman" w:hAnsi="Times New Roman" w:cs="Times New Roman"/>
          <w:sz w:val="24"/>
          <w:szCs w:val="24"/>
        </w:rPr>
        <w:t xml:space="preserve"> from Russia landed Turkey to inspect the quality standards of tomatoes, which can be interpreted as a pre-shipment inspection as well. </w:t>
      </w:r>
    </w:p>
    <w:p w14:paraId="666D99F5" w14:textId="15B83E0C" w:rsidR="004821C2" w:rsidRPr="004934E0" w:rsidRDefault="001D0849" w:rsidP="004934E0">
      <w:pPr>
        <w:spacing w:line="480" w:lineRule="auto"/>
        <w:jc w:val="both"/>
        <w:rPr>
          <w:rFonts w:ascii="Times New Roman" w:hAnsi="Times New Roman" w:cs="Times New Roman"/>
          <w:sz w:val="24"/>
          <w:szCs w:val="24"/>
        </w:rPr>
      </w:pPr>
      <w:r w:rsidRPr="004934E0">
        <w:rPr>
          <w:rFonts w:ascii="Times New Roman" w:hAnsi="Times New Roman" w:cs="Times New Roman"/>
          <w:sz w:val="24"/>
          <w:szCs w:val="24"/>
        </w:rPr>
        <w:t>On the other hand, some of the non-technical measures can be counted as (a) price control measures, including additional taxes and charges; (b) measures affecting competition (transportation, advertisement etc.); (c) distribution restrictions, (d) intellectual property; (e) non-automatic licensing, quotas, prohibitions and quantity-control measures other than for SPS or TBTs. As stated earlier, there is no clear-cut difference between public welfare-oriented measures and NTMs. So, the conclusion is that it is</w:t>
      </w:r>
      <w:r w:rsidR="004821C2">
        <w:rPr>
          <w:rFonts w:ascii="Times New Roman" w:hAnsi="Times New Roman" w:cs="Times New Roman"/>
          <w:sz w:val="24"/>
          <w:szCs w:val="24"/>
        </w:rPr>
        <w:t xml:space="preserve"> hard to determine if a trade</w:t>
      </w:r>
      <w:r w:rsidRPr="004934E0">
        <w:rPr>
          <w:rFonts w:ascii="Times New Roman" w:hAnsi="Times New Roman" w:cs="Times New Roman"/>
          <w:sz w:val="24"/>
          <w:szCs w:val="24"/>
        </w:rPr>
        <w:t xml:space="preserve"> measure is protectionist policy or only public health/public welfare-oriented one. </w:t>
      </w:r>
    </w:p>
    <w:p w14:paraId="3269EAE9" w14:textId="7ACF4CD2" w:rsidR="001D0849" w:rsidRPr="004934E0" w:rsidRDefault="004821C2" w:rsidP="004934E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such a setting, the </w:t>
      </w:r>
      <w:r w:rsidRPr="004821C2">
        <w:rPr>
          <w:rFonts w:ascii="Times New Roman" w:hAnsi="Times New Roman" w:cs="Times New Roman"/>
          <w:sz w:val="24"/>
          <w:szCs w:val="24"/>
        </w:rPr>
        <w:t xml:space="preserve">Organization </w:t>
      </w:r>
      <w:r>
        <w:rPr>
          <w:rFonts w:ascii="Times New Roman" w:hAnsi="Times New Roman" w:cs="Times New Roman"/>
          <w:sz w:val="24"/>
          <w:szCs w:val="24"/>
        </w:rPr>
        <w:t>o</w:t>
      </w:r>
      <w:r w:rsidRPr="004821C2">
        <w:rPr>
          <w:rFonts w:ascii="Times New Roman" w:hAnsi="Times New Roman" w:cs="Times New Roman"/>
          <w:sz w:val="24"/>
          <w:szCs w:val="24"/>
        </w:rPr>
        <w:t xml:space="preserve">f Economic Co-Operation </w:t>
      </w:r>
      <w:r>
        <w:rPr>
          <w:rFonts w:ascii="Times New Roman" w:hAnsi="Times New Roman" w:cs="Times New Roman"/>
          <w:sz w:val="24"/>
          <w:szCs w:val="24"/>
        </w:rPr>
        <w:t>a</w:t>
      </w:r>
      <w:r w:rsidRPr="004821C2">
        <w:rPr>
          <w:rFonts w:ascii="Times New Roman" w:hAnsi="Times New Roman" w:cs="Times New Roman"/>
          <w:sz w:val="24"/>
          <w:szCs w:val="24"/>
        </w:rPr>
        <w:t>nd Development</w:t>
      </w:r>
      <w:r>
        <w:rPr>
          <w:rFonts w:ascii="Times New Roman" w:hAnsi="Times New Roman" w:cs="Times New Roman"/>
          <w:sz w:val="24"/>
          <w:szCs w:val="24"/>
        </w:rPr>
        <w:t xml:space="preserve"> (OECD) lends a crucially significant assistance for the researcher. S</w:t>
      </w:r>
      <w:r w:rsidR="001D0849" w:rsidRPr="004934E0">
        <w:rPr>
          <w:rFonts w:ascii="Times New Roman" w:hAnsi="Times New Roman" w:cs="Times New Roman"/>
          <w:sz w:val="24"/>
          <w:szCs w:val="24"/>
        </w:rPr>
        <w:t>ince 2014, OECD publishes Service Trade Restrictiveness Index (STRI) which reveals national and sectoral variations in protectionist trade policy preferences in 22 major services industries. It “provides a rich source of information for trade policy makers, trade negotiators and researchers, and an instrument for impact assessment of trade liberalization. The STRI further allows individual countries to benchmark their services market regulations against the global best practice, identify outlier restrictions and current bottlenecks.” (STRI 2019, Abstract)</w:t>
      </w:r>
    </w:p>
    <w:p w14:paraId="2465B1F5" w14:textId="405F6093" w:rsidR="001D0849" w:rsidRPr="004934E0" w:rsidRDefault="00F20FB6" w:rsidP="004934E0">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1D0849" w:rsidRPr="004934E0">
        <w:rPr>
          <w:rFonts w:ascii="Times New Roman" w:hAnsi="Times New Roman" w:cs="Times New Roman"/>
          <w:sz w:val="24"/>
          <w:szCs w:val="24"/>
        </w:rPr>
        <w:t>nalyzing</w:t>
      </w:r>
      <w:r w:rsidRPr="00F20FB6">
        <w:rPr>
          <w:rFonts w:ascii="Times New Roman" w:hAnsi="Times New Roman" w:cs="Times New Roman"/>
          <w:sz w:val="24"/>
          <w:szCs w:val="24"/>
        </w:rPr>
        <w:t xml:space="preserve"> </w:t>
      </w:r>
      <w:r w:rsidR="001D0849" w:rsidRPr="004934E0">
        <w:rPr>
          <w:rFonts w:ascii="Times New Roman" w:hAnsi="Times New Roman" w:cs="Times New Roman"/>
          <w:sz w:val="24"/>
          <w:szCs w:val="24"/>
        </w:rPr>
        <w:t>laws and regulations collected from 36 OECD and 9 non-OECD countries</w:t>
      </w:r>
      <w:r w:rsidRPr="00F20FB6">
        <w:rPr>
          <w:rFonts w:ascii="Times New Roman" w:hAnsi="Times New Roman" w:cs="Times New Roman"/>
          <w:sz w:val="24"/>
          <w:szCs w:val="24"/>
        </w:rPr>
        <w:t xml:space="preserve"> </w:t>
      </w:r>
      <w:r>
        <w:rPr>
          <w:rFonts w:ascii="Times New Roman" w:hAnsi="Times New Roman" w:cs="Times New Roman"/>
          <w:sz w:val="24"/>
          <w:szCs w:val="24"/>
        </w:rPr>
        <w:t>qualitatively</w:t>
      </w:r>
      <w:r w:rsidR="001D0849" w:rsidRPr="004934E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D0849" w:rsidRPr="004934E0">
        <w:rPr>
          <w:rFonts w:ascii="Times New Roman" w:hAnsi="Times New Roman" w:cs="Times New Roman"/>
          <w:sz w:val="24"/>
          <w:szCs w:val="24"/>
        </w:rPr>
        <w:t>STRI identifies trade protectionism within 5 categories</w:t>
      </w:r>
      <w:r w:rsidR="004821C2">
        <w:rPr>
          <w:rFonts w:ascii="Times New Roman" w:hAnsi="Times New Roman" w:cs="Times New Roman"/>
          <w:sz w:val="24"/>
          <w:szCs w:val="24"/>
        </w:rPr>
        <w:t xml:space="preserve">: Barriers to competition, restrictions on foreign entry, regulatory transparency, restrictions on movement of people, </w:t>
      </w:r>
      <w:r>
        <w:rPr>
          <w:rFonts w:ascii="Times New Roman" w:hAnsi="Times New Roman" w:cs="Times New Roman"/>
          <w:sz w:val="24"/>
          <w:szCs w:val="24"/>
        </w:rPr>
        <w:t xml:space="preserve">and other discriminatory measures. </w:t>
      </w:r>
      <w:r w:rsidR="001D0849" w:rsidRPr="004934E0">
        <w:rPr>
          <w:rFonts w:ascii="Times New Roman" w:hAnsi="Times New Roman" w:cs="Times New Roman"/>
          <w:sz w:val="24"/>
          <w:szCs w:val="24"/>
        </w:rPr>
        <w:t xml:space="preserve">Then, overall score between 0 and 1 is given to the 22 distinct sectors in 45 different countries where 0 stands for complete openness to trade and 1 </w:t>
      </w:r>
      <w:proofErr w:type="gramStart"/>
      <w:r w:rsidR="001D0849" w:rsidRPr="004934E0">
        <w:rPr>
          <w:rFonts w:ascii="Times New Roman" w:hAnsi="Times New Roman" w:cs="Times New Roman"/>
          <w:sz w:val="24"/>
          <w:szCs w:val="24"/>
        </w:rPr>
        <w:t>stands</w:t>
      </w:r>
      <w:proofErr w:type="gramEnd"/>
      <w:r w:rsidR="001D0849" w:rsidRPr="004934E0">
        <w:rPr>
          <w:rFonts w:ascii="Times New Roman" w:hAnsi="Times New Roman" w:cs="Times New Roman"/>
          <w:sz w:val="24"/>
          <w:szCs w:val="24"/>
        </w:rPr>
        <w:t xml:space="preserve"> for full </w:t>
      </w:r>
      <w:r w:rsidR="001D0849" w:rsidRPr="004934E0">
        <w:rPr>
          <w:rFonts w:ascii="Times New Roman" w:hAnsi="Times New Roman" w:cs="Times New Roman"/>
          <w:sz w:val="24"/>
          <w:szCs w:val="24"/>
        </w:rPr>
        <w:lastRenderedPageBreak/>
        <w:t xml:space="preserve">protectionism of the domestic sector. </w:t>
      </w:r>
      <w:r w:rsidR="007F1D8F">
        <w:rPr>
          <w:rFonts w:ascii="Times New Roman" w:hAnsi="Times New Roman" w:cs="Times New Roman"/>
          <w:sz w:val="24"/>
          <w:szCs w:val="24"/>
        </w:rPr>
        <w:t xml:space="preserve">Table.1 shows the average service trade restrictiveness index calculated on the bases of STRI data. </w:t>
      </w:r>
      <w:r w:rsidR="001D0849" w:rsidRPr="004934E0">
        <w:rPr>
          <w:rFonts w:ascii="Times New Roman" w:hAnsi="Times New Roman" w:cs="Times New Roman"/>
          <w:sz w:val="24"/>
          <w:szCs w:val="24"/>
        </w:rPr>
        <w:t xml:space="preserve">As </w:t>
      </w:r>
      <w:r w:rsidR="007F1D8F">
        <w:rPr>
          <w:rFonts w:ascii="Times New Roman" w:hAnsi="Times New Roman" w:cs="Times New Roman"/>
          <w:sz w:val="24"/>
          <w:szCs w:val="24"/>
        </w:rPr>
        <w:t>table</w:t>
      </w:r>
      <w:r w:rsidR="001D0849" w:rsidRPr="004934E0">
        <w:rPr>
          <w:rFonts w:ascii="Times New Roman" w:hAnsi="Times New Roman" w:cs="Times New Roman"/>
          <w:sz w:val="24"/>
          <w:szCs w:val="24"/>
        </w:rPr>
        <w:t xml:space="preserve"> indicates, Turkey, together with Iceland and Mexico, </w:t>
      </w:r>
      <w:r w:rsidR="007F1D8F">
        <w:rPr>
          <w:rFonts w:ascii="Times New Roman" w:hAnsi="Times New Roman" w:cs="Times New Roman"/>
          <w:sz w:val="24"/>
          <w:szCs w:val="24"/>
        </w:rPr>
        <w:t>ranks on the higher end</w:t>
      </w:r>
      <w:r w:rsidR="001D0849" w:rsidRPr="004934E0">
        <w:rPr>
          <w:rFonts w:ascii="Times New Roman" w:hAnsi="Times New Roman" w:cs="Times New Roman"/>
          <w:sz w:val="24"/>
          <w:szCs w:val="24"/>
        </w:rPr>
        <w:t xml:space="preserve"> among OECD countries in protecting their industries</w:t>
      </w:r>
      <w:r w:rsidR="007F1D8F">
        <w:rPr>
          <w:rFonts w:ascii="Times New Roman" w:hAnsi="Times New Roman" w:cs="Times New Roman"/>
          <w:sz w:val="24"/>
          <w:szCs w:val="24"/>
        </w:rPr>
        <w:t xml:space="preserve">, whereas Czechia, Latvia and Netherlands ranks on the lower end. </w:t>
      </w:r>
    </w:p>
    <w:p w14:paraId="6C68B827" w14:textId="77777777" w:rsidR="001D0849" w:rsidRPr="004934E0" w:rsidRDefault="001D0849" w:rsidP="004934E0">
      <w:pPr>
        <w:spacing w:line="480" w:lineRule="auto"/>
        <w:jc w:val="both"/>
        <w:rPr>
          <w:rFonts w:ascii="Times New Roman" w:hAnsi="Times New Roman" w:cs="Times New Roman"/>
          <w:sz w:val="24"/>
          <w:szCs w:val="24"/>
        </w:rPr>
      </w:pPr>
      <w:r w:rsidRPr="004934E0">
        <w:rPr>
          <w:rFonts w:ascii="Times New Roman" w:hAnsi="Times New Roman" w:cs="Times New Roman"/>
          <w:noProof/>
          <w:sz w:val="24"/>
          <w:szCs w:val="24"/>
        </w:rPr>
        <w:drawing>
          <wp:inline distT="0" distB="0" distL="0" distR="0" wp14:anchorId="6FC12489" wp14:editId="70ECABF6">
            <wp:extent cx="5943600" cy="4381168"/>
            <wp:effectExtent l="0" t="0" r="0" b="635"/>
            <wp:docPr id="1" name="Chart 1">
              <a:extLst xmlns:a="http://schemas.openxmlformats.org/drawingml/2006/main">
                <a:ext uri="{FF2B5EF4-FFF2-40B4-BE49-F238E27FC236}">
                  <a16:creationId xmlns:a16="http://schemas.microsoft.com/office/drawing/2014/main" id="{E4293977-09E9-425A-8D6A-767A2200E2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B9E6B3" w14:textId="4BB9993B" w:rsidR="00134A4F" w:rsidRPr="00CE6D5B" w:rsidRDefault="001D0849" w:rsidP="004934E0">
      <w:pPr>
        <w:spacing w:line="480" w:lineRule="auto"/>
        <w:rPr>
          <w:rFonts w:ascii="Times New Roman" w:hAnsi="Times New Roman" w:cs="Times New Roman"/>
          <w:sz w:val="18"/>
          <w:szCs w:val="18"/>
        </w:rPr>
      </w:pPr>
      <w:r w:rsidRPr="00CE6D5B">
        <w:rPr>
          <w:rFonts w:ascii="Times New Roman" w:hAnsi="Times New Roman" w:cs="Times New Roman"/>
          <w:sz w:val="18"/>
          <w:szCs w:val="18"/>
        </w:rPr>
        <w:t>Source: OECD – STRI</w:t>
      </w:r>
      <w:r w:rsidR="007F1D8F" w:rsidRPr="00CE6D5B">
        <w:rPr>
          <w:rFonts w:ascii="Times New Roman" w:hAnsi="Times New Roman" w:cs="Times New Roman"/>
          <w:sz w:val="18"/>
          <w:szCs w:val="18"/>
        </w:rPr>
        <w:t xml:space="preserve"> (Average calculations and tabulations is my work)</w:t>
      </w:r>
    </w:p>
    <w:p w14:paraId="11B2FF7A" w14:textId="6E32A052" w:rsidR="00134A4F" w:rsidRDefault="008F5A54" w:rsidP="004934E0">
      <w:pPr>
        <w:spacing w:line="480" w:lineRule="auto"/>
        <w:rPr>
          <w:rFonts w:ascii="Times New Roman" w:hAnsi="Times New Roman" w:cs="Times New Roman"/>
          <w:sz w:val="24"/>
          <w:szCs w:val="24"/>
        </w:rPr>
      </w:pPr>
      <w:r>
        <w:rPr>
          <w:rFonts w:ascii="Times New Roman" w:hAnsi="Times New Roman" w:cs="Times New Roman"/>
          <w:sz w:val="24"/>
          <w:szCs w:val="24"/>
        </w:rPr>
        <w:t xml:space="preserve">In short, Economic nationalism and protectionist agendas did not </w:t>
      </w:r>
      <w:proofErr w:type="gramStart"/>
      <w:r>
        <w:rPr>
          <w:rFonts w:ascii="Times New Roman" w:hAnsi="Times New Roman" w:cs="Times New Roman"/>
          <w:sz w:val="24"/>
          <w:szCs w:val="24"/>
        </w:rPr>
        <w:t>come to a close</w:t>
      </w:r>
      <w:proofErr w:type="gramEnd"/>
      <w:r>
        <w:rPr>
          <w:rFonts w:ascii="Times New Roman" w:hAnsi="Times New Roman" w:cs="Times New Roman"/>
          <w:sz w:val="24"/>
          <w:szCs w:val="24"/>
        </w:rPr>
        <w:t xml:space="preserve">. Also, as the table shows, there is a certain variation in trade protectionism in the world and the factors effecting trade protectionism remains as a puzzle waiting for an explanation. </w:t>
      </w:r>
    </w:p>
    <w:p w14:paraId="273D6353" w14:textId="77777777" w:rsidR="008F5A54" w:rsidRPr="004934E0" w:rsidRDefault="008F5A54" w:rsidP="004934E0">
      <w:pPr>
        <w:spacing w:line="480" w:lineRule="auto"/>
        <w:rPr>
          <w:rFonts w:ascii="Times New Roman" w:hAnsi="Times New Roman" w:cs="Times New Roman"/>
          <w:sz w:val="24"/>
          <w:szCs w:val="24"/>
        </w:rPr>
      </w:pPr>
    </w:p>
    <w:p w14:paraId="2B578227" w14:textId="02677379" w:rsidR="00B57750" w:rsidRDefault="00B57750" w:rsidP="004934E0">
      <w:pPr>
        <w:spacing w:line="480" w:lineRule="auto"/>
        <w:jc w:val="both"/>
        <w:rPr>
          <w:rFonts w:ascii="Times New Roman" w:hAnsi="Times New Roman" w:cs="Times New Roman"/>
          <w:b/>
          <w:bCs/>
          <w:sz w:val="24"/>
          <w:szCs w:val="24"/>
        </w:rPr>
      </w:pPr>
      <w:r w:rsidRPr="004934E0">
        <w:rPr>
          <w:rFonts w:ascii="Times New Roman" w:hAnsi="Times New Roman" w:cs="Times New Roman"/>
          <w:b/>
          <w:bCs/>
          <w:sz w:val="24"/>
          <w:szCs w:val="24"/>
        </w:rPr>
        <w:lastRenderedPageBreak/>
        <w:t>2) Theory and Hypotheses</w:t>
      </w:r>
    </w:p>
    <w:p w14:paraId="174A1FFB" w14:textId="7507455B" w:rsidR="007B792B" w:rsidRDefault="007B792B" w:rsidP="00396AD4">
      <w:pPr>
        <w:spacing w:line="480" w:lineRule="auto"/>
        <w:jc w:val="both"/>
        <w:rPr>
          <w:rFonts w:ascii="Times New Roman" w:hAnsi="Times New Roman" w:cs="Times New Roman"/>
          <w:sz w:val="24"/>
          <w:szCs w:val="24"/>
        </w:rPr>
      </w:pPr>
      <w:r w:rsidRPr="007B792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BF4F44B" wp14:editId="5FB252F0">
                <wp:simplePos x="0" y="0"/>
                <wp:positionH relativeFrom="column">
                  <wp:posOffset>31750</wp:posOffset>
                </wp:positionH>
                <wp:positionV relativeFrom="paragraph">
                  <wp:posOffset>3086100</wp:posOffset>
                </wp:positionV>
                <wp:extent cx="5740400" cy="6438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643890"/>
                        </a:xfrm>
                        <a:prstGeom prst="rect">
                          <a:avLst/>
                        </a:prstGeom>
                        <a:solidFill>
                          <a:srgbClr val="FFFFFF"/>
                        </a:solidFill>
                        <a:ln w="9525">
                          <a:solidFill>
                            <a:schemeClr val="bg1"/>
                          </a:solidFill>
                          <a:miter lim="800000"/>
                          <a:headEnd/>
                          <a:tailEnd/>
                        </a:ln>
                      </wps:spPr>
                      <wps:txbx>
                        <w:txbxContent>
                          <w:p w14:paraId="3505D4E1" w14:textId="50580475" w:rsidR="002852D7" w:rsidRPr="007B792B" w:rsidRDefault="002852D7" w:rsidP="007B792B">
                            <w:pPr>
                              <w:spacing w:line="480" w:lineRule="auto"/>
                              <w:jc w:val="center"/>
                              <w:rPr>
                                <w:rFonts w:ascii="Times New Roman" w:hAnsi="Times New Roman" w:cs="Times New Roman"/>
                                <w:i/>
                                <w:iCs/>
                                <w:sz w:val="24"/>
                                <w:szCs w:val="24"/>
                              </w:rPr>
                            </w:pPr>
                            <w:r w:rsidRPr="007B792B">
                              <w:rPr>
                                <w:rFonts w:ascii="Times New Roman" w:hAnsi="Times New Roman" w:cs="Times New Roman"/>
                                <w:i/>
                                <w:iCs/>
                                <w:sz w:val="24"/>
                                <w:szCs w:val="24"/>
                              </w:rPr>
                              <w:t>Assumption I: High competition environment pushes some domestic sectors to lobby for trade protectionism</w:t>
                            </w:r>
                            <w:r>
                              <w:rPr>
                                <w:rFonts w:ascii="Times New Roman" w:hAnsi="Times New Roman" w:cs="Times New Roman"/>
                                <w:i/>
                                <w:iCs/>
                                <w:sz w:val="24"/>
                                <w:szCs w:val="24"/>
                              </w:rPr>
                              <w:t xml:space="preserve"> in the form of NTMs.</w:t>
                            </w:r>
                          </w:p>
                          <w:p w14:paraId="55883A98" w14:textId="3679CFED" w:rsidR="002852D7" w:rsidRDefault="00285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4F44B" id="Text Box 2" o:spid="_x0000_s1027" type="#_x0000_t202" style="position:absolute;left:0;text-align:left;margin-left:2.5pt;margin-top:243pt;width:452pt;height:5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t1LQIAAEwEAAAOAAAAZHJzL2Uyb0RvYy54bWysVNtu2zAMfR+wfxD0vtjxkiYx4hRdugwD&#10;ugvQ7gNkWbaFyaImKbGzry8lp2mWvQ3zgyCK1NHhIen17dApchDWSdAFnU5SSoTmUEndFPTH0+7d&#10;khLnma6YAi0KehSO3m7evln3JhcZtKAqYQmCaJf3pqCt9yZPEsdb0TE3ASM0OmuwHfNo2iapLOsR&#10;vVNJlqY3SQ+2Mha4cA5P70cn3UT8uhbcf6trJzxRBUVuPq42rmVYk82a5Y1lppX8RIP9A4uOSY2P&#10;nqHumWdkb+VfUJ3kFhzUfsKhS6CuJRcxB8xmml5l89gyI2IuKI4zZ5nc/4PlXw/fLZFVQbPpghLN&#10;OizSkxg8+QADyYI+vXE5hj0aDPQDHmOdY67OPAD/6YiGbct0I+6shb4VrEJ+03Azubg64rgAUvZf&#10;oMJn2N5DBBpq2wXxUA6C6Fin47k2gQrHw/lils5SdHH03czeL1exeAnLX24b6/wnAR0Jm4JarH1E&#10;Z4cH5wMblr+EhMccKFntpFLRsE25VZYcGPbJLn4xgaswpUlf0NU8m48C/AERWlacQcpmlOAKoZMe&#10;+13JrqDLNHxjBwbVPuoqdqNnUo17ZKz0Scag3KihH8ohViw+ECQuoTqirhbG9sZxxE0L9jclPbZ2&#10;Qd2vPbOCEvVZY21W09kszEI0ZvNFhoa99JSXHqY5QhXUUzJutz7OT5BNwx3WsJZR3lcmJ8rYslH1&#10;03iFmbi0Y9TrT2DzDAAA//8DAFBLAwQUAAYACAAAACEAIGYXTt0AAAAJAQAADwAAAGRycy9kb3du&#10;cmV2LnhtbEyPQU+EMBCF7yb+h2ZMvLmtBhGQsjEa92bMolk9FjoCkU4J7e6iv97xpLc3+V7evFeu&#10;FzeKA85h8KThcqVAILXeDtRpeH15vMhAhGjImtETavjCAOvq9KQ0hfVH2uKhjp3gEAqF0dDHOBVS&#10;hrZHZ8LKT0jMPvzsTORz7qSdzZHD3SivlEqlMwPxh95MeN9j+1nvnYbQqnT3nNS7t0Zu8Du39uF9&#10;86T1+dlydwsi4hL/zPBbn6tDxZ0avycbxKjhmpdEDUmWsmCeq5xFwyC7SUBWpfy/oPoBAAD//wMA&#10;UEsBAi0AFAAGAAgAAAAhALaDOJL+AAAA4QEAABMAAAAAAAAAAAAAAAAAAAAAAFtDb250ZW50X1R5&#10;cGVzXS54bWxQSwECLQAUAAYACAAAACEAOP0h/9YAAACUAQAACwAAAAAAAAAAAAAAAAAvAQAAX3Jl&#10;bHMvLnJlbHNQSwECLQAUAAYACAAAACEAnHmLdS0CAABMBAAADgAAAAAAAAAAAAAAAAAuAgAAZHJz&#10;L2Uyb0RvYy54bWxQSwECLQAUAAYACAAAACEAIGYXTt0AAAAJAQAADwAAAAAAAAAAAAAAAACHBAAA&#10;ZHJzL2Rvd25yZXYueG1sUEsFBgAAAAAEAAQA8wAAAJEFAAAAAA==&#10;" strokecolor="white [3212]">
                <v:textbox>
                  <w:txbxContent>
                    <w:p w14:paraId="3505D4E1" w14:textId="50580475" w:rsidR="002852D7" w:rsidRPr="007B792B" w:rsidRDefault="002852D7" w:rsidP="007B792B">
                      <w:pPr>
                        <w:spacing w:line="480" w:lineRule="auto"/>
                        <w:jc w:val="center"/>
                        <w:rPr>
                          <w:rFonts w:ascii="Times New Roman" w:hAnsi="Times New Roman" w:cs="Times New Roman"/>
                          <w:i/>
                          <w:iCs/>
                          <w:sz w:val="24"/>
                          <w:szCs w:val="24"/>
                        </w:rPr>
                      </w:pPr>
                      <w:r w:rsidRPr="007B792B">
                        <w:rPr>
                          <w:rFonts w:ascii="Times New Roman" w:hAnsi="Times New Roman" w:cs="Times New Roman"/>
                          <w:i/>
                          <w:iCs/>
                          <w:sz w:val="24"/>
                          <w:szCs w:val="24"/>
                        </w:rPr>
                        <w:t>Assumption I: High competition environment pushes some domestic sectors to lobby for trade protectionism</w:t>
                      </w:r>
                      <w:r>
                        <w:rPr>
                          <w:rFonts w:ascii="Times New Roman" w:hAnsi="Times New Roman" w:cs="Times New Roman"/>
                          <w:i/>
                          <w:iCs/>
                          <w:sz w:val="24"/>
                          <w:szCs w:val="24"/>
                        </w:rPr>
                        <w:t xml:space="preserve"> in the form of NTMs.</w:t>
                      </w:r>
                    </w:p>
                    <w:p w14:paraId="55883A98" w14:textId="3679CFED" w:rsidR="002852D7" w:rsidRDefault="002852D7"/>
                  </w:txbxContent>
                </v:textbox>
                <w10:wrap type="square"/>
              </v:shape>
            </w:pict>
          </mc:Fallback>
        </mc:AlternateContent>
      </w:r>
      <w:r w:rsidR="0081586A">
        <w:rPr>
          <w:rFonts w:ascii="Times New Roman" w:hAnsi="Times New Roman" w:cs="Times New Roman"/>
          <w:sz w:val="24"/>
          <w:szCs w:val="24"/>
        </w:rPr>
        <w:t>Even though the literature review is not presented in this paper due to the time and space constraints</w:t>
      </w:r>
      <w:r w:rsidR="0081586A">
        <w:rPr>
          <w:rStyle w:val="FootnoteReference"/>
          <w:rFonts w:ascii="Times New Roman" w:hAnsi="Times New Roman" w:cs="Times New Roman"/>
          <w:sz w:val="24"/>
          <w:szCs w:val="24"/>
        </w:rPr>
        <w:footnoteReference w:id="1"/>
      </w:r>
      <w:r w:rsidR="0081586A">
        <w:rPr>
          <w:rFonts w:ascii="Times New Roman" w:hAnsi="Times New Roman" w:cs="Times New Roman"/>
          <w:sz w:val="24"/>
          <w:szCs w:val="24"/>
        </w:rPr>
        <w:t>,</w:t>
      </w:r>
      <w:r w:rsidR="00396AD4">
        <w:rPr>
          <w:rFonts w:ascii="Times New Roman" w:hAnsi="Times New Roman" w:cs="Times New Roman"/>
          <w:sz w:val="24"/>
          <w:szCs w:val="24"/>
        </w:rPr>
        <w:t xml:space="preserve"> literature review suggests sectors that are not fit in the high competition environment, i.e. global trade, seek for protection before the government. For example, it was the liberalization of agricultural imports and US’ farmers incapacity to compete with Canadian farmer behind the Smooth - Hawley act of 1930 which is labeled as the most protective measure taken by the US governments. Moreover, import liberalization era eroded tariffs and replace them with the NTMs, which is easier for governments to provide since their trade-distorting effects are harder to </w:t>
      </w:r>
      <w:r>
        <w:rPr>
          <w:rFonts w:ascii="Times New Roman" w:hAnsi="Times New Roman" w:cs="Times New Roman"/>
          <w:sz w:val="24"/>
          <w:szCs w:val="24"/>
        </w:rPr>
        <w:t xml:space="preserve">be </w:t>
      </w:r>
      <w:r w:rsidR="00396AD4">
        <w:rPr>
          <w:rFonts w:ascii="Times New Roman" w:hAnsi="Times New Roman" w:cs="Times New Roman"/>
          <w:sz w:val="24"/>
          <w:szCs w:val="24"/>
        </w:rPr>
        <w:t>conceive</w:t>
      </w:r>
      <w:r>
        <w:rPr>
          <w:rFonts w:ascii="Times New Roman" w:hAnsi="Times New Roman" w:cs="Times New Roman"/>
          <w:sz w:val="24"/>
          <w:szCs w:val="24"/>
        </w:rPr>
        <w:t>d</w:t>
      </w:r>
      <w:r w:rsidR="00396AD4">
        <w:rPr>
          <w:rFonts w:ascii="Times New Roman" w:hAnsi="Times New Roman" w:cs="Times New Roman"/>
          <w:sz w:val="24"/>
          <w:szCs w:val="24"/>
        </w:rPr>
        <w:t xml:space="preserve">. </w:t>
      </w:r>
      <w:r>
        <w:rPr>
          <w:rFonts w:ascii="Times New Roman" w:hAnsi="Times New Roman" w:cs="Times New Roman"/>
          <w:sz w:val="24"/>
          <w:szCs w:val="24"/>
        </w:rPr>
        <w:t>So, based on the literature, the paper assumes that</w:t>
      </w:r>
    </w:p>
    <w:p w14:paraId="76B0BF6D" w14:textId="77777777" w:rsidR="007B792B" w:rsidRDefault="007B792B" w:rsidP="00396AD4">
      <w:pPr>
        <w:spacing w:line="480" w:lineRule="auto"/>
        <w:jc w:val="both"/>
        <w:rPr>
          <w:rFonts w:ascii="Times New Roman" w:hAnsi="Times New Roman" w:cs="Times New Roman"/>
          <w:sz w:val="24"/>
          <w:szCs w:val="24"/>
        </w:rPr>
      </w:pPr>
    </w:p>
    <w:p w14:paraId="3AE7D82D" w14:textId="5BF01C8F" w:rsidR="003C53D5" w:rsidRDefault="007B792B" w:rsidP="00396AD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Also, it is often argued that the only vital factor in securing trade protectionism by a petitioning sector is the sector’s ability to organize. </w:t>
      </w:r>
      <w:r w:rsidR="00396AD4">
        <w:rPr>
          <w:rFonts w:ascii="Times New Roman" w:hAnsi="Times New Roman" w:cs="Times New Roman"/>
          <w:sz w:val="24"/>
          <w:szCs w:val="24"/>
        </w:rPr>
        <w:t xml:space="preserve">Paper argues, however, securing trade protectionism is a two-fold game in the sense that incumbent’s survival calculations are as crucial as petitioning sectors </w:t>
      </w:r>
      <w:r w:rsidR="003C53D5">
        <w:rPr>
          <w:rFonts w:ascii="Times New Roman" w:hAnsi="Times New Roman" w:cs="Times New Roman"/>
          <w:sz w:val="24"/>
          <w:szCs w:val="24"/>
        </w:rPr>
        <w:t>characteristics</w:t>
      </w:r>
      <w:r w:rsidR="00396AD4">
        <w:rPr>
          <w:rFonts w:ascii="Times New Roman" w:hAnsi="Times New Roman" w:cs="Times New Roman"/>
          <w:sz w:val="24"/>
          <w:szCs w:val="24"/>
        </w:rPr>
        <w:t>.</w:t>
      </w:r>
      <w:r>
        <w:rPr>
          <w:rFonts w:ascii="Times New Roman" w:hAnsi="Times New Roman" w:cs="Times New Roman"/>
          <w:sz w:val="24"/>
          <w:szCs w:val="24"/>
        </w:rPr>
        <w:t xml:space="preserve"> Treating governments as passive entities in trade policy making processes results </w:t>
      </w:r>
      <w:r w:rsidR="003C53D5">
        <w:rPr>
          <w:rFonts w:ascii="Times New Roman" w:hAnsi="Times New Roman" w:cs="Times New Roman"/>
          <w:sz w:val="24"/>
          <w:szCs w:val="24"/>
        </w:rPr>
        <w:t xml:space="preserve">in getting the picture half.  The role of government and macroeconomic indicators should be also included in the account. Table.2 summarizes the theory. </w:t>
      </w:r>
    </w:p>
    <w:p w14:paraId="669D63A4" w14:textId="77777777" w:rsidR="003C53D5" w:rsidRDefault="003C53D5" w:rsidP="00396AD4">
      <w:pPr>
        <w:spacing w:line="480" w:lineRule="auto"/>
        <w:jc w:val="both"/>
        <w:rPr>
          <w:rFonts w:ascii="Times New Roman" w:hAnsi="Times New Roman" w:cs="Times New Roman"/>
          <w:sz w:val="24"/>
          <w:szCs w:val="24"/>
        </w:rPr>
      </w:pPr>
    </w:p>
    <w:p w14:paraId="28255C2E" w14:textId="77777777" w:rsidR="003C53D5" w:rsidRDefault="003C53D5" w:rsidP="00396AD4">
      <w:pPr>
        <w:spacing w:line="480" w:lineRule="auto"/>
        <w:jc w:val="both"/>
        <w:rPr>
          <w:rFonts w:ascii="Times New Roman" w:hAnsi="Times New Roman" w:cs="Times New Roman"/>
          <w:sz w:val="24"/>
          <w:szCs w:val="24"/>
        </w:rPr>
      </w:pPr>
    </w:p>
    <w:p w14:paraId="4A0D9DA3" w14:textId="27C46010" w:rsidR="003C53D5" w:rsidRDefault="00321B3B" w:rsidP="00396AD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33A5FE03" wp14:editId="2CCBE4C1">
                <wp:simplePos x="0" y="0"/>
                <wp:positionH relativeFrom="column">
                  <wp:posOffset>3989705</wp:posOffset>
                </wp:positionH>
                <wp:positionV relativeFrom="paragraph">
                  <wp:posOffset>2198043</wp:posOffset>
                </wp:positionV>
                <wp:extent cx="2643" cy="91440"/>
                <wp:effectExtent l="0" t="0" r="35560" b="22860"/>
                <wp:wrapNone/>
                <wp:docPr id="5" name="Straight Connector 5"/>
                <wp:cNvGraphicFramePr/>
                <a:graphic xmlns:a="http://schemas.openxmlformats.org/drawingml/2006/main">
                  <a:graphicData uri="http://schemas.microsoft.com/office/word/2010/wordprocessingShape">
                    <wps:wsp>
                      <wps:cNvCnPr/>
                      <wps:spPr>
                        <a:xfrm>
                          <a:off x="0" y="0"/>
                          <a:ext cx="2643" cy="91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A13653"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15pt,173.05pt" to="314.35pt,1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Q3wwEAAMkDAAAOAAAAZHJzL2Uyb0RvYy54bWysU8tu2zAQvBfoPxC815JcO2gEyzk4aC9F&#10;azTpBzDU0iLKF5asJf99l7SjBG1RBEEvFMmdmd1ZrjY3kzXsCBi1dx1vFjVn4KTvtTt0/Pv9x3cf&#10;OItJuF4Y76DjJ4j8Zvv2zWYMLSz94E0PyEjExXYMHR9SCm1VRTmAFXHhAzgKKo9WJDrioepRjKRu&#10;TbWs66tq9NgH9BJipNvbc5Bvi75SINNXpSIkZjpOtaWyYlkf8lptN6I9oAiDlpcyxCuqsEI7SjpL&#10;3Yok2E/Uf0hZLdFHr9JCelt5pbSE4oHcNPVvbu4GEaB4oebEMLcp/j9Z+eW4R6b7jq85c8LSE90l&#10;FPowJLbzzlEDPbJ17tMYYkvwndvj5RTDHrPpSaHNX7LDptLb09xbmBKTdLm8Wr3nTFLgulmtSuOr&#10;J2bAmD6BtyxvOm60y75FK46fY6JsBH2E5Gvj2EjTdl2vz0K5tHMxZZdOBs6wb6DIHKVvilwZK9gZ&#10;ZEdBA9H/aLIxEjeOkJmitDEzqf436YLNNCij9lLijC4ZvUsz0Wrn8W9Z0/RYqjrjqexnXvP2wfen&#10;8jQlQPNSnF1mOw/k83OhP/2B218AAAD//wMAUEsDBBQABgAIAAAAIQBJPrg54QAAAAsBAAAPAAAA&#10;ZHJzL2Rvd25yZXYueG1sTI9NS8NAEIbvgv9hGcGL2E0/kpaYTRHBQwQLtuJ5mkyTaHY2ZLdp/PeO&#10;Jz3OOw/vPJNtJ9upkQbfOjYwn0WgiEtXtVwbeD88329A+YBcYeeYDHyTh21+fZVhWrkLv9G4D7WS&#10;EvYpGmhC6FOtfdmQRT9zPbHsTm6wGGQcal0NeJFy2+lFFCXaYstyocGenhoqv/Zna+Cz+Cjq+G7d&#10;nnar+AUPY/zKY2HM7c30+AAq0BT+YPjVF3XIxenozlx51RlIFpuloAaWq2QOSghJ1qCOkiRRDDrP&#10;9P8f8h8AAAD//wMAUEsBAi0AFAAGAAgAAAAhALaDOJL+AAAA4QEAABMAAAAAAAAAAAAAAAAAAAAA&#10;AFtDb250ZW50X1R5cGVzXS54bWxQSwECLQAUAAYACAAAACEAOP0h/9YAAACUAQAACwAAAAAAAAAA&#10;AAAAAAAvAQAAX3JlbHMvLnJlbHNQSwECLQAUAAYACAAAACEAM1x0N8MBAADJAwAADgAAAAAAAAAA&#10;AAAAAAAuAgAAZHJzL2Uyb0RvYy54bWxQSwECLQAUAAYACAAAACEAST64OeEAAAALAQAADwAAAAAA&#10;AAAAAAAAAAAdBAAAZHJzL2Rvd25yZXYueG1sUEsFBgAAAAAEAAQA8wAAACsFAAAAAA==&#10;" strokecolor="black [3200]" strokeweight="1.5pt">
                <v:stroke joinstyle="miter"/>
              </v:line>
            </w:pict>
          </mc:Fallback>
        </mc:AlternateContent>
      </w:r>
      <w:r w:rsidR="003C53D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71618A" wp14:editId="7FBAF915">
                <wp:simplePos x="0" y="0"/>
                <wp:positionH relativeFrom="column">
                  <wp:posOffset>5147926</wp:posOffset>
                </wp:positionH>
                <wp:positionV relativeFrom="paragraph">
                  <wp:posOffset>1958013</wp:posOffset>
                </wp:positionV>
                <wp:extent cx="4875" cy="91440"/>
                <wp:effectExtent l="0" t="0" r="33655" b="22860"/>
                <wp:wrapNone/>
                <wp:docPr id="3" name="Straight Connector 3"/>
                <wp:cNvGraphicFramePr/>
                <a:graphic xmlns:a="http://schemas.openxmlformats.org/drawingml/2006/main">
                  <a:graphicData uri="http://schemas.microsoft.com/office/word/2010/wordprocessingShape">
                    <wps:wsp>
                      <wps:cNvCnPr/>
                      <wps:spPr>
                        <a:xfrm>
                          <a:off x="0" y="0"/>
                          <a:ext cx="4875" cy="914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0084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35pt,154.15pt" to="405.75pt,1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v6wwEAAMkDAAAOAAAAZHJzL2Uyb0RvYy54bWysU01v1DAQvSPxHyzf2STtFtposz1sBRcE&#10;K1p+gOuMNxb+0thssv+esbNNK0AIIS6O7XnvzbzxZHM7WcOOgFF71/FmVXMGTvpeu0PHvz68f3PN&#10;WUzC9cJ4Bx0/QeS329evNmNo4cIP3vSAjERcbMfQ8SGl0FZVlANYEVc+gKOg8mhFoiMeqh7FSOrW&#10;VBd1/bYaPfYBvYQY6fZuDvJt0VcKZPqsVITETMeptlRWLOtjXqvtRrQHFGHQ8lyG+IcqrNCOki5S&#10;dyIJ9h31L1JWS/TRq7SS3lZeKS2heCA3Tf2Tm/tBBCheqDkxLG2K/09Wfjrukem+45ecOWHpie4T&#10;Cn0YEtt556iBHtll7tMYYkvwndvj+RTDHrPpSaHNX7LDptLb09JbmBKTdLm+fnfFmaTATbNel8ZX&#10;z8yAMX0Ab1nedNxol32LVhw/xkTZCPoEydfGsZGm7aa+moVyaXMxZZdOBmbYF1BkjtI3Ra6MFewM&#10;sqOggei/NdkYiRtHyExR2piFVP+ZdMZmGpRR+1vigi4ZvUsL0Wrn8XdZ0/RUqprxVPYLr3n76PtT&#10;eZoSoHkpzs6znQfy5bnQn//A7Q8AAAD//wMAUEsDBBQABgAIAAAAIQCyzkry4QAAAAsBAAAPAAAA&#10;ZHJzL2Rvd25yZXYueG1sTI/BToNAEIbvJr7DZky8GLtARQiyNMbEAyY2sTWep+wWUHaWsFuKb+94&#10;0uPMfPnn+8vNYgcxm8n3jhTEqwiEocbpnloF7/vn2xyED0gaB0dGwbfxsKkuL0ostDvTm5l3oRUc&#10;Qr5ABV0IYyGlbzpj0a/caIhvRzdZDDxOrdQTnjncDjKJontpsSf+0OFonjrTfO1OVsFn/VG36U3W&#10;H7d36Qvu5/SV5lqp66vl8QFEMEv4g+FXn9WhYqeDO5H2YlCQx1HGqIJ1lK9BMJHHcQriwJskyUBW&#10;pfzfofoBAAD//wMAUEsBAi0AFAAGAAgAAAAhALaDOJL+AAAA4QEAABMAAAAAAAAAAAAAAAAAAAAA&#10;AFtDb250ZW50X1R5cGVzXS54bWxQSwECLQAUAAYACAAAACEAOP0h/9YAAACUAQAACwAAAAAAAAAA&#10;AAAAAAAvAQAAX3JlbHMvLnJlbHNQSwECLQAUAAYACAAAACEAFh/L+sMBAADJAwAADgAAAAAAAAAA&#10;AAAAAAAuAgAAZHJzL2Uyb0RvYy54bWxQSwECLQAUAAYACAAAACEAss5K8uEAAAALAQAADwAAAAAA&#10;AAAAAAAAAAAdBAAAZHJzL2Rvd25yZXYueG1sUEsFBgAAAAAEAAQA8wAAACsFAAAAAA==&#10;" strokecolor="black [3200]" strokeweight="1.5pt">
                <v:stroke joinstyle="miter"/>
              </v:line>
            </w:pict>
          </mc:Fallback>
        </mc:AlternateContent>
      </w:r>
      <w:r w:rsidR="003C53D5">
        <w:rPr>
          <w:rFonts w:ascii="Times New Roman" w:hAnsi="Times New Roman" w:cs="Times New Roman"/>
          <w:noProof/>
          <w:sz w:val="24"/>
          <w:szCs w:val="24"/>
        </w:rPr>
        <w:drawing>
          <wp:inline distT="0" distB="0" distL="0" distR="0" wp14:anchorId="5355AAEC" wp14:editId="45B3CCBF">
            <wp:extent cx="5931535" cy="4317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4317365"/>
                    </a:xfrm>
                    <a:prstGeom prst="rect">
                      <a:avLst/>
                    </a:prstGeom>
                    <a:noFill/>
                    <a:ln>
                      <a:noFill/>
                    </a:ln>
                  </pic:spPr>
                </pic:pic>
              </a:graphicData>
            </a:graphic>
          </wp:inline>
        </w:drawing>
      </w:r>
    </w:p>
    <w:p w14:paraId="3DA4EA95" w14:textId="05D6321F" w:rsidR="00C53334" w:rsidRDefault="00C53334" w:rsidP="00C53334">
      <w:pPr>
        <w:spacing w:line="480" w:lineRule="auto"/>
        <w:jc w:val="both"/>
        <w:rPr>
          <w:rFonts w:ascii="Times New Roman" w:hAnsi="Times New Roman" w:cs="Times New Roman"/>
          <w:sz w:val="24"/>
          <w:szCs w:val="24"/>
        </w:rPr>
      </w:pPr>
      <w:r>
        <w:rPr>
          <w:rFonts w:ascii="Times New Roman" w:hAnsi="Times New Roman" w:cs="Times New Roman"/>
          <w:sz w:val="24"/>
          <w:szCs w:val="24"/>
        </w:rPr>
        <w:t>In this way, paper argues that it is the alignment of interests between the incumbent and the petitioning sectors that provides sectoral protection. So, if and only if effective lobbying of sectoral interest group for protection overlaps with the survival calculations of the incumbents, then the protectionist trade policies are taken place. So, neither effective lobbying nor government’s survival calculations are sufficient conditions. Yet, both are necessary conditions for trade protectionism, and these two should be come together for such an outcome. If there is no alignment of interests between the petitioning and ultimate powerholder, it is expected that there would not be protectionist trade policies.</w:t>
      </w:r>
    </w:p>
    <w:p w14:paraId="054D9327" w14:textId="2060CB90" w:rsidR="00C53334" w:rsidRPr="004934E0" w:rsidRDefault="00C53334" w:rsidP="00C5333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So, assuming that there is an organized group lobbying for trade protectionism in the form of NTMs, then how should the government look like to grant the protection?</w:t>
      </w:r>
    </w:p>
    <w:p w14:paraId="09EDC526" w14:textId="1BB16D05" w:rsidR="00324C95" w:rsidRDefault="00324C95" w:rsidP="00C53334">
      <w:pPr>
        <w:spacing w:line="480" w:lineRule="auto"/>
        <w:jc w:val="both"/>
        <w:rPr>
          <w:rFonts w:ascii="Times New Roman" w:hAnsi="Times New Roman" w:cs="Times New Roman"/>
          <w:sz w:val="24"/>
          <w:szCs w:val="24"/>
        </w:rPr>
      </w:pPr>
      <w:r w:rsidRPr="00324C95">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190E86F5" wp14:editId="1D326599">
                <wp:simplePos x="0" y="0"/>
                <wp:positionH relativeFrom="column">
                  <wp:posOffset>29210</wp:posOffset>
                </wp:positionH>
                <wp:positionV relativeFrom="paragraph">
                  <wp:posOffset>1370831</wp:posOffset>
                </wp:positionV>
                <wp:extent cx="5677535" cy="1404620"/>
                <wp:effectExtent l="0" t="0" r="18415"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1404620"/>
                        </a:xfrm>
                        <a:prstGeom prst="rect">
                          <a:avLst/>
                        </a:prstGeom>
                        <a:solidFill>
                          <a:srgbClr val="FFFFFF"/>
                        </a:solidFill>
                        <a:ln w="9525">
                          <a:solidFill>
                            <a:schemeClr val="bg1"/>
                          </a:solidFill>
                          <a:miter lim="800000"/>
                          <a:headEnd/>
                          <a:tailEnd/>
                        </a:ln>
                      </wps:spPr>
                      <wps:txbx>
                        <w:txbxContent>
                          <w:p w14:paraId="505C1CEC" w14:textId="750AAA4F" w:rsidR="002852D7" w:rsidRPr="00324C95" w:rsidRDefault="002852D7" w:rsidP="00324C95">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Hypothesis I: If nation-wise unemployment rises, the incumbent will more likely grant protection for the petitioning sectors</w:t>
                            </w:r>
                            <w:r>
                              <w:rPr>
                                <w:rFonts w:ascii="Times New Roman" w:hAnsi="Times New Roman" w:cs="Times New Roman"/>
                                <w:i/>
                                <w:i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E86F5" id="_x0000_s1028" type="#_x0000_t202" style="position:absolute;left:0;text-align:left;margin-left:2.3pt;margin-top:107.95pt;width:44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mFLAIAAEsEAAAOAAAAZHJzL2Uyb0RvYy54bWysVNuO2yAQfa/Uf0C8N3bSXHatOKtttqkq&#10;bS/Sbj8AY2yjAkOBxE6/vgPOpmn6VtUPiGGGw8w5M17fDVqRg3BeginpdJJTIgyHWpq2pN+ed29u&#10;KPGBmZopMKKkR+Hp3eb1q3VvCzGDDlQtHEEQ44velrQLwRZZ5nknNPMTsMKgswGnWUDTtVntWI/o&#10;WmWzPF9mPbjaOuDCezx9GJ10k/CbRvDwpWm8CESVFHMLaXVpreKabdasaB2zneSnNNg/ZKGZNPjo&#10;GeqBBUb2Tv4FpSV34KEJEw46g6aRXKQasJppflXNU8esSLUgOd6eafL/D5Z/Pnx1RNYlXVFimEaJ&#10;nsUQyDsYyCyy01tfYNCTxbAw4DGqnCr19hH4d08MbDtmWnHvHPSdYDVmN403s4urI46PIFX/CWp8&#10;hu0DJKChcTpSh2QQREeVjmdlYiocDxfL1WrxdkEJR990ns+Xs6RdxoqX69b58EGAJnFTUofSJ3h2&#10;ePQhpsOKl5D4mgcl651UKhmurbbKkQPDNtmlL1VwFaYM6Ut6u5gtRgb+gIgdK84gVTtycIWgZcB2&#10;V1KX9CaP39iAkbb3pk7NGJhU4x4zVubEY6RuJDEM1ZAEO8tTQX1EYh2M3Y3TiJsO3E9Keuzskvof&#10;e+YEJeqjQXFup/N5HIVkzBcrZJK4S0916WGGI1RJAyXjdhvS+CTa7D2KuJOJ3qj2mMkpZezYxPpp&#10;uuJIXNop6vc/YPMLAAD//wMAUEsDBBQABgAIAAAAIQAgHQb34AAAAAkBAAAPAAAAZHJzL2Rvd25y&#10;ZXYueG1sTI/LTsMwEEX3SPyDNUjsqJMCbRriVIAECxatGlC7deLJQ9jjKHbS8Pe4K1iOztW9Z7Lt&#10;bDSbcHCdJQHxIgKGVFnVUSPg6/PtLgHmvCQltSUU8IMOtvn1VSZTZc90wKnwDQsl5FIpoPW+Tzl3&#10;VYtGuoXtkQKr7WCkD+fQcDXIcyg3mi+jaMWN7CgstLLH1xar72I0At5feLk7FPuyPtV6+tBHM+72&#10;Rojbm/n5CZjH2f+F4aIf1CEPTqUdSTmmBTysQlDAMn7cAAs82SRrYGUA9+sYeJ7x/x/kvwAAAP//&#10;AwBQSwECLQAUAAYACAAAACEAtoM4kv4AAADhAQAAEwAAAAAAAAAAAAAAAAAAAAAAW0NvbnRlbnRf&#10;VHlwZXNdLnhtbFBLAQItABQABgAIAAAAIQA4/SH/1gAAAJQBAAALAAAAAAAAAAAAAAAAAC8BAABf&#10;cmVscy8ucmVsc1BLAQItABQABgAIAAAAIQAiskmFLAIAAEsEAAAOAAAAAAAAAAAAAAAAAC4CAABk&#10;cnMvZTJvRG9jLnhtbFBLAQItABQABgAIAAAAIQAgHQb34AAAAAkBAAAPAAAAAAAAAAAAAAAAAIYE&#10;AABkcnMvZG93bnJldi54bWxQSwUGAAAAAAQABADzAAAAkwUAAAAA&#10;" strokecolor="white [3212]">
                <v:textbox style="mso-fit-shape-to-text:t">
                  <w:txbxContent>
                    <w:p w14:paraId="505C1CEC" w14:textId="750AAA4F" w:rsidR="002852D7" w:rsidRPr="00324C95" w:rsidRDefault="002852D7" w:rsidP="00324C95">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Hypothesis I: If nation-wise unemployment rises, the incumbent will more likely grant protection for the petitioning sectors</w:t>
                      </w:r>
                      <w:r>
                        <w:rPr>
                          <w:rFonts w:ascii="Times New Roman" w:hAnsi="Times New Roman" w:cs="Times New Roman"/>
                          <w:i/>
                          <w:iCs/>
                          <w:sz w:val="24"/>
                          <w:szCs w:val="24"/>
                        </w:rPr>
                        <w:t>.</w:t>
                      </w:r>
                    </w:p>
                  </w:txbxContent>
                </v:textbox>
                <w10:wrap type="square"/>
              </v:shape>
            </w:pict>
          </mc:Fallback>
        </mc:AlternateContent>
      </w:r>
      <w:r w:rsidR="00396AD4">
        <w:rPr>
          <w:rFonts w:ascii="Times New Roman" w:hAnsi="Times New Roman" w:cs="Times New Roman"/>
          <w:sz w:val="24"/>
          <w:szCs w:val="24"/>
        </w:rPr>
        <w:t>For instance, as the unemployment rises, the odds of incumbent’s survival decrease, according to economic-voting theory. So, it is expected that governments would be more likely to grant protection to its industries in a high unemployment environment.  By doing so, the incumbent aims to improve unemployment rate through creating job opportunities in the protected sectors.</w:t>
      </w:r>
      <w:r w:rsidR="003C53D5">
        <w:rPr>
          <w:rFonts w:ascii="Times New Roman" w:hAnsi="Times New Roman" w:cs="Times New Roman"/>
          <w:sz w:val="24"/>
          <w:szCs w:val="24"/>
        </w:rPr>
        <w:t xml:space="preserve"> </w:t>
      </w:r>
      <w:r w:rsidR="001F60C9">
        <w:rPr>
          <w:rFonts w:ascii="Times New Roman" w:hAnsi="Times New Roman" w:cs="Times New Roman"/>
          <w:sz w:val="24"/>
          <w:szCs w:val="24"/>
        </w:rPr>
        <w:t>So,</w:t>
      </w:r>
    </w:p>
    <w:p w14:paraId="3D18DE20" w14:textId="6CDFE822" w:rsidR="001F60C9" w:rsidRDefault="00C53334" w:rsidP="00396AD4">
      <w:pPr>
        <w:spacing w:line="480" w:lineRule="auto"/>
        <w:jc w:val="both"/>
        <w:rPr>
          <w:rFonts w:ascii="Times New Roman" w:hAnsi="Times New Roman" w:cs="Times New Roman"/>
          <w:sz w:val="24"/>
          <w:szCs w:val="24"/>
        </w:rPr>
      </w:pPr>
      <w:r w:rsidRPr="00324C95">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05B1EA6" wp14:editId="66AF2B33">
                <wp:simplePos x="0" y="0"/>
                <wp:positionH relativeFrom="margin">
                  <wp:align>left</wp:align>
                </wp:positionH>
                <wp:positionV relativeFrom="paragraph">
                  <wp:posOffset>3158791</wp:posOffset>
                </wp:positionV>
                <wp:extent cx="5677535" cy="1404620"/>
                <wp:effectExtent l="0" t="0" r="18415"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1404620"/>
                        </a:xfrm>
                        <a:prstGeom prst="rect">
                          <a:avLst/>
                        </a:prstGeom>
                        <a:solidFill>
                          <a:srgbClr val="FFFFFF"/>
                        </a:solidFill>
                        <a:ln w="9525">
                          <a:solidFill>
                            <a:schemeClr val="bg1"/>
                          </a:solidFill>
                          <a:miter lim="800000"/>
                          <a:headEnd/>
                          <a:tailEnd/>
                        </a:ln>
                      </wps:spPr>
                      <wps:txbx>
                        <w:txbxContent>
                          <w:p w14:paraId="011DF04C" w14:textId="0496ECE1" w:rsidR="002852D7" w:rsidRPr="00324C95" w:rsidRDefault="002852D7" w:rsidP="001F60C9">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2</w:t>
                            </w:r>
                            <w:r w:rsidRPr="004934E0">
                              <w:rPr>
                                <w:rFonts w:ascii="Times New Roman" w:hAnsi="Times New Roman" w:cs="Times New Roman"/>
                                <w:i/>
                                <w:iCs/>
                                <w:sz w:val="24"/>
                                <w:szCs w:val="24"/>
                              </w:rPr>
                              <w:t>:</w:t>
                            </w:r>
                            <w:r>
                              <w:rPr>
                                <w:rFonts w:ascii="Times New Roman" w:hAnsi="Times New Roman" w:cs="Times New Roman"/>
                                <w:i/>
                                <w:iCs/>
                                <w:sz w:val="24"/>
                                <w:szCs w:val="24"/>
                              </w:rPr>
                              <w:t xml:space="preserve"> The more unionized business and workers, the more likely the government to grant protection.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B1EA6" id="_x0000_s1029" type="#_x0000_t202" style="position:absolute;left:0;text-align:left;margin-left:0;margin-top:248.7pt;width:447.0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VOLQIAAEsEAAAOAAAAZHJzL2Uyb0RvYy54bWysVNuO2yAQfa/Uf0C8N3ayuXStOKtttqkq&#10;bS/Sbj8AY2yjAkOBxE6/vgNO0nT7VtUPiGGGw8w5M17fDVqRg3BeginpdJJTIgyHWpq2pN+ed2/e&#10;UuIDMzVTYERJj8LTu83rV+veFmIGHahaOIIgxhe9LWkXgi2yzPNOaOYnYIVBZwNOs4Cma7PasR7R&#10;tcpmeb7MenC1dcCF93j6MDrpJuE3jeDhS9N4EYgqKeYW0urSWsU126xZ0TpmO8lPabB/yEIzafDR&#10;C9QDC4zsnfwLSkvuwEMTJhx0Bk0juUg1YDXT/EU1Tx2zItWC5Hh7ocn/P1j++fDVEVmXFIUyTKNE&#10;z2II5B0MZBbZ6a0vMOjJYlgY8BhVTpV6+wj8uycGth0zrbh3DvpOsBqzm8ab2dXVEcdHkKr/BDU+&#10;w/YBEtDQOB2pQzIIoqNKx4syMRWOh4vlarW4WVDC0Ted5/PlLGmXseJ83TofPgjQJG5K6lD6BM8O&#10;jz7EdFhxDomveVCy3kmlkuHaaqscOTBsk136UgUvwpQhfUlvF7PFyMAfELFjxQWkakcOXiBoGbDd&#10;ldTIdx6/sQEjbe9NnZoxMKnGPWaszInHSN1IYhiqIQl2c5angvqIxDoYuxunETcduJ+U9NjZJfU/&#10;9swJStRHg+LcTufzOArJmC9WyCRx157q2sMMR6iSBkrG7Tak8Um02XsUcScTvVHtMZNTytixifXT&#10;dMWRuLZT1O9/wOYXAAAA//8DAFBLAwQUAAYACAAAACEAPzVpQd8AAAAIAQAADwAAAGRycy9kb3du&#10;cmV2LnhtbEyPzU7DMBCE70i8g7VI3KgTFLVpmk0FSHDg0KoB0asTOz/CXkexk4a3x5zKcTSjmW/y&#10;/WI0m9XoeksI8SoCpqi2sqcW4fPj9SEF5rwgKbQlhfCjHOyL25tcZNJe6KTm0rcslJDLBELn/ZBx&#10;7upOGeFWdlAUvMaORvggx5bLUVxCudH8MYrW3IiewkInBvXSqfq7nAzC2zOvDqfyWDXnRs/v+stM&#10;h6NBvL9bnnbAvFr8NQx/+AEdisBU2YmkYxohHPEIyXaTAAt2uk1iYBXCJk7XwIuc/z9Q/AIAAP//&#10;AwBQSwECLQAUAAYACAAAACEAtoM4kv4AAADhAQAAEwAAAAAAAAAAAAAAAAAAAAAAW0NvbnRlbnRf&#10;VHlwZXNdLnhtbFBLAQItABQABgAIAAAAIQA4/SH/1gAAAJQBAAALAAAAAAAAAAAAAAAAAC8BAABf&#10;cmVscy8ucmVsc1BLAQItABQABgAIAAAAIQBBJ1VOLQIAAEsEAAAOAAAAAAAAAAAAAAAAAC4CAABk&#10;cnMvZTJvRG9jLnhtbFBLAQItABQABgAIAAAAIQA/NWlB3wAAAAgBAAAPAAAAAAAAAAAAAAAAAIcE&#10;AABkcnMvZG93bnJldi54bWxQSwUGAAAAAAQABADzAAAAkwUAAAAA&#10;" strokecolor="white [3212]">
                <v:textbox style="mso-fit-shape-to-text:t">
                  <w:txbxContent>
                    <w:p w14:paraId="011DF04C" w14:textId="0496ECE1" w:rsidR="002852D7" w:rsidRPr="00324C95" w:rsidRDefault="002852D7" w:rsidP="001F60C9">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2</w:t>
                      </w:r>
                      <w:r w:rsidRPr="004934E0">
                        <w:rPr>
                          <w:rFonts w:ascii="Times New Roman" w:hAnsi="Times New Roman" w:cs="Times New Roman"/>
                          <w:i/>
                          <w:iCs/>
                          <w:sz w:val="24"/>
                          <w:szCs w:val="24"/>
                        </w:rPr>
                        <w:t>:</w:t>
                      </w:r>
                      <w:r>
                        <w:rPr>
                          <w:rFonts w:ascii="Times New Roman" w:hAnsi="Times New Roman" w:cs="Times New Roman"/>
                          <w:i/>
                          <w:iCs/>
                          <w:sz w:val="24"/>
                          <w:szCs w:val="24"/>
                        </w:rPr>
                        <w:t xml:space="preserve"> The more unionized business and workers, the more likely the government to grant protection.</w:t>
                      </w:r>
                    </w:p>
                  </w:txbxContent>
                </v:textbox>
                <w10:wrap type="square" anchorx="margin"/>
              </v:shape>
            </w:pict>
          </mc:Fallback>
        </mc:AlternateContent>
      </w:r>
      <w:r w:rsidR="0081586A">
        <w:rPr>
          <w:rFonts w:ascii="Times New Roman" w:hAnsi="Times New Roman" w:cs="Times New Roman"/>
          <w:sz w:val="24"/>
          <w:szCs w:val="24"/>
        </w:rPr>
        <w:t xml:space="preserve">Moreover, </w:t>
      </w:r>
      <w:r w:rsidR="0081586A" w:rsidRPr="004934E0">
        <w:rPr>
          <w:rFonts w:ascii="Times New Roman" w:hAnsi="Times New Roman" w:cs="Times New Roman"/>
          <w:sz w:val="24"/>
          <w:szCs w:val="24"/>
        </w:rPr>
        <w:t>Wallerstein (1987) makes a class-based analysis of the relationship between unemployment and protectionism. He argues that the unionized working class is better at protecting its employment opportunities from the foreign competition.</w:t>
      </w:r>
      <w:r w:rsidR="00324C95">
        <w:rPr>
          <w:rFonts w:ascii="Times New Roman" w:hAnsi="Times New Roman" w:cs="Times New Roman"/>
          <w:sz w:val="24"/>
          <w:szCs w:val="24"/>
        </w:rPr>
        <w:t xml:space="preserve"> </w:t>
      </w:r>
      <w:r w:rsidR="0081586A" w:rsidRPr="004934E0">
        <w:rPr>
          <w:rFonts w:ascii="Times New Roman" w:hAnsi="Times New Roman" w:cs="Times New Roman"/>
          <w:sz w:val="24"/>
          <w:szCs w:val="24"/>
        </w:rPr>
        <w:t>Also, based on the theory introduced above, paper argues that not only unionized workers but also overall unemployment effects the government’s trade policy preferences.</w:t>
      </w:r>
      <w:r w:rsidR="00324C95">
        <w:rPr>
          <w:rFonts w:ascii="Times New Roman" w:hAnsi="Times New Roman" w:cs="Times New Roman"/>
          <w:sz w:val="24"/>
          <w:szCs w:val="24"/>
        </w:rPr>
        <w:t xml:space="preserve"> However, to control the relationship between unionization and unemployment, and to empirically test Wallerstein’s argument, </w:t>
      </w:r>
      <w:r w:rsidR="0081586A" w:rsidRPr="004934E0">
        <w:rPr>
          <w:rFonts w:ascii="Times New Roman" w:hAnsi="Times New Roman" w:cs="Times New Roman"/>
          <w:sz w:val="24"/>
          <w:szCs w:val="24"/>
        </w:rPr>
        <w:t>So</w:t>
      </w:r>
      <w:r w:rsidR="00324C95">
        <w:rPr>
          <w:rFonts w:ascii="Times New Roman" w:hAnsi="Times New Roman" w:cs="Times New Roman"/>
          <w:sz w:val="24"/>
          <w:szCs w:val="24"/>
        </w:rPr>
        <w:t>, the second</w:t>
      </w:r>
      <w:r w:rsidR="0081586A" w:rsidRPr="004934E0">
        <w:rPr>
          <w:rFonts w:ascii="Times New Roman" w:hAnsi="Times New Roman" w:cs="Times New Roman"/>
          <w:sz w:val="24"/>
          <w:szCs w:val="24"/>
        </w:rPr>
        <w:t xml:space="preserve"> hypothesis is the following:  </w:t>
      </w:r>
    </w:p>
    <w:p w14:paraId="169E660A" w14:textId="0A73E619" w:rsidR="00494F50" w:rsidRDefault="00494F50" w:rsidP="00396AD4">
      <w:pPr>
        <w:spacing w:line="480" w:lineRule="auto"/>
        <w:jc w:val="both"/>
        <w:rPr>
          <w:rFonts w:ascii="Times New Roman" w:hAnsi="Times New Roman" w:cs="Times New Roman"/>
          <w:sz w:val="24"/>
          <w:szCs w:val="24"/>
        </w:rPr>
      </w:pPr>
      <w:r w:rsidRPr="00324C95">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545AB287" wp14:editId="24B9E431">
                <wp:simplePos x="0" y="0"/>
                <wp:positionH relativeFrom="margin">
                  <wp:align>left</wp:align>
                </wp:positionH>
                <wp:positionV relativeFrom="paragraph">
                  <wp:posOffset>2528035</wp:posOffset>
                </wp:positionV>
                <wp:extent cx="5677535" cy="1404620"/>
                <wp:effectExtent l="0" t="0" r="1841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1404620"/>
                        </a:xfrm>
                        <a:prstGeom prst="rect">
                          <a:avLst/>
                        </a:prstGeom>
                        <a:solidFill>
                          <a:srgbClr val="FFFFFF"/>
                        </a:solidFill>
                        <a:ln w="9525">
                          <a:solidFill>
                            <a:schemeClr val="bg1"/>
                          </a:solidFill>
                          <a:miter lim="800000"/>
                          <a:headEnd/>
                          <a:tailEnd/>
                        </a:ln>
                      </wps:spPr>
                      <wps:txbx>
                        <w:txbxContent>
                          <w:p w14:paraId="55BD5D6E" w14:textId="59CABBE0" w:rsidR="002852D7" w:rsidRPr="00324C95" w:rsidRDefault="002852D7" w:rsidP="00494F50">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3</w:t>
                            </w:r>
                            <w:r w:rsidRPr="004934E0">
                              <w:rPr>
                                <w:rFonts w:ascii="Times New Roman" w:hAnsi="Times New Roman" w:cs="Times New Roman"/>
                                <w:i/>
                                <w:iCs/>
                                <w:sz w:val="24"/>
                                <w:szCs w:val="24"/>
                              </w:rPr>
                              <w:t>:</w:t>
                            </w:r>
                            <w:r>
                              <w:rPr>
                                <w:rFonts w:ascii="Times New Roman" w:hAnsi="Times New Roman" w:cs="Times New Roman"/>
                                <w:i/>
                                <w:iCs/>
                                <w:sz w:val="24"/>
                                <w:szCs w:val="24"/>
                              </w:rPr>
                              <w:t xml:space="preserve"> As the import/export ratio increases, the incumbent is more likely to grant protection.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5AB287" id="_x0000_s1030" type="#_x0000_t202" style="position:absolute;left:0;text-align:left;margin-left:0;margin-top:199.05pt;width:447.0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FsLQIAAEwEAAAOAAAAZHJzL2Uyb0RvYy54bWysVNuO0zAQfUfiHyy/06QlaXejpqulSxHS&#10;cpF2+QDHcRILx2Nst0n5esZOW8ryhsiD5cv4+Mw5M1nfjb0iB2GdBF3S+SylRGgOtdRtSb89797c&#10;UOI80zVToEVJj8LRu83rV+vBFGIBHahaWIIg2hWDKWnnvSmSxPFO9MzNwAiNhw3Ynnlc2japLRsQ&#10;vVfJIk2XyQC2Nha4cA53H6ZDuon4TSO4/9I0TniiSorcfBxtHKswJps1K1rLTCf5iQb7BxY9kxof&#10;vUA9MM/I3sq/oHrJLTho/IxDn0DTSC5iDpjNPH2RzVPHjIi5oDjOXGRy/w+Wfz58tUTW6B3Ko1mP&#10;Hj2L0ZN3MJJFkGcwrsCoJ4NxfsRtDI2pOvMI/LsjGrYd0624txaGTrAa6c3DzeTq6oTjAkg1fIIa&#10;n2F7DxFobGwftEM1CKIjj+PFmkCF42a+XK3ytzklHM/mWZotF9G8hBXn68Y6/0FAT8KkpBa9j/Ds&#10;8Oh8oMOKc0h4zYGS9U4qFRe2rbbKkgPDOtnFL2bwIkxpMpT0Nl/kkwJ/QISSFReQqp00eIHQS4/1&#10;rmRf0ps0fFMFBtne6zpWo2dSTXNkrPRJxyDdJKIfqzE6lp3tqaA+orAWpvLGdsRJB/YnJQOWdknd&#10;jz2zghL1UaM5t/MsC70QF1m+QiWJvT6prk+Y5ghVUk/JNN362D9RNnOPJu5klDe4PTE5UcaSjaqf&#10;2iv0xPU6Rv3+CWx+AQAA//8DAFBLAwQUAAYACAAAACEATlILuN8AAAAIAQAADwAAAGRycy9kb3du&#10;cmV2LnhtbEyPzU7DMBCE70i8g7VI3KgTiqokZFMBEhw4tGpAcHUS50fY6yh20vD2LCe4zWpWM9/k&#10;+9UasejJD44Q4k0EQlPtmoE6hPe355sEhA+KGmUcaYRv7WFfXF7kKmvcmU56KUMnOIR8phD6EMZM&#10;Sl/32iq/caMm9lo3WRX4nDrZTOrM4dbI2yjaSasG4oZejfqp1/VXOVuEl0dZHU7lsWo/W7O8mg87&#10;H44W8fpqfbgHEfQa/p7hF5/RoWCmys3UeGEQeEhA2KZJDILtJL1jUSHs4nQLssjl/wHFDwAAAP//&#10;AwBQSwECLQAUAAYACAAAACEAtoM4kv4AAADhAQAAEwAAAAAAAAAAAAAAAAAAAAAAW0NvbnRlbnRf&#10;VHlwZXNdLnhtbFBLAQItABQABgAIAAAAIQA4/SH/1gAAAJQBAAALAAAAAAAAAAAAAAAAAC8BAABf&#10;cmVscy8ucmVsc1BLAQItABQABgAIAAAAIQAnEMFsLQIAAEwEAAAOAAAAAAAAAAAAAAAAAC4CAABk&#10;cnMvZTJvRG9jLnhtbFBLAQItABQABgAIAAAAIQBOUgu43wAAAAgBAAAPAAAAAAAAAAAAAAAAAIcE&#10;AABkcnMvZG93bnJldi54bWxQSwUGAAAAAAQABADzAAAAkwUAAAAA&#10;" strokecolor="white [3212]">
                <v:textbox style="mso-fit-shape-to-text:t">
                  <w:txbxContent>
                    <w:p w14:paraId="55BD5D6E" w14:textId="59CABBE0" w:rsidR="002852D7" w:rsidRPr="00324C95" w:rsidRDefault="002852D7" w:rsidP="00494F50">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3</w:t>
                      </w:r>
                      <w:r w:rsidRPr="004934E0">
                        <w:rPr>
                          <w:rFonts w:ascii="Times New Roman" w:hAnsi="Times New Roman" w:cs="Times New Roman"/>
                          <w:i/>
                          <w:iCs/>
                          <w:sz w:val="24"/>
                          <w:szCs w:val="24"/>
                        </w:rPr>
                        <w:t>:</w:t>
                      </w:r>
                      <w:r>
                        <w:rPr>
                          <w:rFonts w:ascii="Times New Roman" w:hAnsi="Times New Roman" w:cs="Times New Roman"/>
                          <w:i/>
                          <w:iCs/>
                          <w:sz w:val="24"/>
                          <w:szCs w:val="24"/>
                        </w:rPr>
                        <w:t xml:space="preserve"> As the import/export ratio increases, the incumbent is more likely to grant protection.</w:t>
                      </w:r>
                    </w:p>
                  </w:txbxContent>
                </v:textbox>
                <w10:wrap type="square" anchorx="margin"/>
              </v:shape>
            </w:pict>
          </mc:Fallback>
        </mc:AlternateContent>
      </w:r>
      <w:r w:rsidR="00396AD4">
        <w:rPr>
          <w:rFonts w:ascii="Times New Roman" w:hAnsi="Times New Roman" w:cs="Times New Roman"/>
          <w:sz w:val="24"/>
          <w:szCs w:val="24"/>
        </w:rPr>
        <w:t xml:space="preserve">Trade deficit, on the other hand, is another “evil” for the incumbent that is lowering its odds of sticking to power. Since an unsustainable trade deficit may create economic bottlenecks as it was the case across the developing countries in the 70s. Empirically, these bottlenecks were usually “taken care of” through government changes and coup d’états. As a result, proposed theory also </w:t>
      </w:r>
      <w:r>
        <w:rPr>
          <w:rFonts w:ascii="Times New Roman" w:hAnsi="Times New Roman" w:cs="Times New Roman"/>
          <w:sz w:val="24"/>
          <w:szCs w:val="24"/>
        </w:rPr>
        <w:t>hypothesize that</w:t>
      </w:r>
    </w:p>
    <w:p w14:paraId="33058527" w14:textId="7C859459" w:rsidR="00B356CA" w:rsidRDefault="00092706" w:rsidP="00092706">
      <w:pPr>
        <w:spacing w:line="480" w:lineRule="auto"/>
        <w:jc w:val="both"/>
        <w:rPr>
          <w:rFonts w:ascii="Times New Roman" w:hAnsi="Times New Roman" w:cs="Times New Roman"/>
          <w:sz w:val="24"/>
          <w:szCs w:val="24"/>
        </w:rPr>
      </w:pPr>
      <w:r w:rsidRPr="00324C95">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1BA9B4F6" wp14:editId="31B4AAA4">
                <wp:simplePos x="0" y="0"/>
                <wp:positionH relativeFrom="margin">
                  <wp:align>right</wp:align>
                </wp:positionH>
                <wp:positionV relativeFrom="paragraph">
                  <wp:posOffset>2006274</wp:posOffset>
                </wp:positionV>
                <wp:extent cx="5922010" cy="1404620"/>
                <wp:effectExtent l="0" t="0" r="21590"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28" cy="1404620"/>
                        </a:xfrm>
                        <a:prstGeom prst="rect">
                          <a:avLst/>
                        </a:prstGeom>
                        <a:solidFill>
                          <a:srgbClr val="FFFFFF"/>
                        </a:solidFill>
                        <a:ln w="9525">
                          <a:solidFill>
                            <a:schemeClr val="bg1"/>
                          </a:solidFill>
                          <a:miter lim="800000"/>
                          <a:headEnd/>
                          <a:tailEnd/>
                        </a:ln>
                      </wps:spPr>
                      <wps:txbx>
                        <w:txbxContent>
                          <w:p w14:paraId="4F89121D" w14:textId="0EB958C5" w:rsidR="002852D7" w:rsidRDefault="002852D7" w:rsidP="00092706">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4</w:t>
                            </w:r>
                            <w:r w:rsidRPr="004934E0">
                              <w:rPr>
                                <w:rFonts w:ascii="Times New Roman" w:hAnsi="Times New Roman" w:cs="Times New Roman"/>
                                <w:i/>
                                <w:iCs/>
                                <w:sz w:val="24"/>
                                <w:szCs w:val="24"/>
                              </w:rPr>
                              <w:t>:</w:t>
                            </w:r>
                            <w:r>
                              <w:rPr>
                                <w:rFonts w:ascii="Times New Roman" w:hAnsi="Times New Roman" w:cs="Times New Roman"/>
                                <w:i/>
                                <w:iCs/>
                                <w:sz w:val="24"/>
                                <w:szCs w:val="24"/>
                              </w:rPr>
                              <w:t xml:space="preserve"> The amount of FDI inflows correlates negatively with the protectionist measures in the form of NTMs</w:t>
                            </w:r>
                          </w:p>
                          <w:p w14:paraId="6EDA0A37" w14:textId="2F118419" w:rsidR="002852D7" w:rsidRPr="00324C95" w:rsidRDefault="002852D7" w:rsidP="00092706">
                            <w:pPr>
                              <w:spacing w:line="480" w:lineRule="auto"/>
                              <w:ind w:left="720"/>
                              <w:jc w:val="center"/>
                              <w:rPr>
                                <w:rFonts w:ascii="Times New Roman" w:hAnsi="Times New Roman" w:cs="Times New Roman"/>
                                <w:i/>
                                <w:iCs/>
                                <w:sz w:val="24"/>
                                <w:szCs w:val="24"/>
                              </w:rPr>
                            </w:pPr>
                            <w:r>
                              <w:rPr>
                                <w:rFonts w:ascii="Times New Roman" w:hAnsi="Times New Roman" w:cs="Times New Roman"/>
                                <w:i/>
                                <w:iCs/>
                                <w:sz w:val="24"/>
                                <w:szCs w:val="24"/>
                              </w:rPr>
                              <w:t>Hypothesis 5: The amount of FDI outflows correlates positively with the protectionist measures in the form of NTMs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9B4F6" id="_x0000_s1031" type="#_x0000_t202" style="position:absolute;left:0;text-align:left;margin-left:415.1pt;margin-top:157.95pt;width:466.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x4LAIAAEwEAAAOAAAAZHJzL2Uyb0RvYy54bWysVNuO2yAQfa/Uf0C8N74oSTdWnNU221SV&#10;thdptx+AMbZRMUOBxE6/vgNO0jR9q+oHxDDDYeacGa/vx16Rg7BOgi5pNkspEZpDLXVb0m8vuzd3&#10;lDjPdM0UaFHSo3D0fvP61XowhcihA1ULSxBEu2IwJe28N0WSON6JnrkZGKHR2YDtmUfTtklt2YDo&#10;vUryNF0mA9jaWODCOTx9nJx0E/GbRnD/pWmc8ESVFHPzcbVxrcKabNasaC0zneSnNNg/ZNEzqfHR&#10;C9Qj84zsrfwLqpfcgoPGzzj0CTSN5CLWgNVk6U01zx0zItaC5Dhzocn9P1j++fDVElmjdhklmvWo&#10;0YsYPXkHI8kDPYNxBUY9G4zzIx5jaCzVmSfg3x3RsO2YbsWDtTB0gtWYXhZuJldXJxwXQKrhE9T4&#10;DNt7iEBjY/vAHbJBEB1lOl6kCalwPFys8nyZYzNx9GXzdL7Mo3gJK87XjXX+g4CehE1JLWof4dnh&#10;yfmQDivOIeE1B0rWO6lUNGxbbZUlB4Z9sotfrOAmTGkylHS1yBcTA39AhJYVF5CqnTi4Qeilx35X&#10;si/pXRq+qQMDbe91HbvRM6mmPWas9InHQN1Eoh+rMSq2OMtTQX1EYi1M7Y3jiJsO7E9KBmztkrof&#10;e2YFJeqjRnFW2XweZiEa88VbZJLYa0917WGaI1RJPSXTduvj/ETazAOKuJOR3qD2lMkpZWzZyPpp&#10;vMJMXNsx6vdPYPMLAAD//wMAUEsDBBQABgAIAAAAIQAloOd33wAAAAgBAAAPAAAAZHJzL2Rvd25y&#10;ZXYueG1sTI/NTsMwEITvSLyDtUjcqJNGLTRkUwESHDi0akBwdZLNj7DXUeyk4e0xJziOZjTzTbZf&#10;jBYzja63jBCvIhDEla17bhHe355v7kA4r7hW2jIhfJODfX55kam0tmc+0Vz4VoQSdqlC6LwfUild&#10;1ZFRbmUH4uA1djTKBzm2sh7VOZQbLddRtJVG9RwWOjXQU0fVVzEZhJdHWR5OxbFsPhs9v+oPMx2O&#10;BvH6anm4B+Fp8X9h+MUP6JAHptJOXDuhEcIRj5DEmx2IYO+S9RZEibBJbmOQeSb/H8h/AAAA//8D&#10;AFBLAQItABQABgAIAAAAIQC2gziS/gAAAOEBAAATAAAAAAAAAAAAAAAAAAAAAABbQ29udGVudF9U&#10;eXBlc10ueG1sUEsBAi0AFAAGAAgAAAAhADj9If/WAAAAlAEAAAsAAAAAAAAAAAAAAAAALwEAAF9y&#10;ZWxzLy5yZWxzUEsBAi0AFAAGAAgAAAAhAM8AnHgsAgAATAQAAA4AAAAAAAAAAAAAAAAALgIAAGRy&#10;cy9lMm9Eb2MueG1sUEsBAi0AFAAGAAgAAAAhACWg53ffAAAACAEAAA8AAAAAAAAAAAAAAAAAhgQA&#10;AGRycy9kb3ducmV2LnhtbFBLBQYAAAAABAAEAPMAAACSBQAAAAA=&#10;" strokecolor="white [3212]">
                <v:textbox style="mso-fit-shape-to-text:t">
                  <w:txbxContent>
                    <w:p w14:paraId="4F89121D" w14:textId="0EB958C5" w:rsidR="002852D7" w:rsidRDefault="002852D7" w:rsidP="00092706">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4</w:t>
                      </w:r>
                      <w:r w:rsidRPr="004934E0">
                        <w:rPr>
                          <w:rFonts w:ascii="Times New Roman" w:hAnsi="Times New Roman" w:cs="Times New Roman"/>
                          <w:i/>
                          <w:iCs/>
                          <w:sz w:val="24"/>
                          <w:szCs w:val="24"/>
                        </w:rPr>
                        <w:t>:</w:t>
                      </w:r>
                      <w:r>
                        <w:rPr>
                          <w:rFonts w:ascii="Times New Roman" w:hAnsi="Times New Roman" w:cs="Times New Roman"/>
                          <w:i/>
                          <w:iCs/>
                          <w:sz w:val="24"/>
                          <w:szCs w:val="24"/>
                        </w:rPr>
                        <w:t xml:space="preserve"> The amount of FDI inflows correlates negatively with the protectionist measures in the form of NTMs</w:t>
                      </w:r>
                    </w:p>
                    <w:p w14:paraId="6EDA0A37" w14:textId="2F118419" w:rsidR="002852D7" w:rsidRPr="00324C95" w:rsidRDefault="002852D7" w:rsidP="00092706">
                      <w:pPr>
                        <w:spacing w:line="480" w:lineRule="auto"/>
                        <w:ind w:left="720"/>
                        <w:jc w:val="center"/>
                        <w:rPr>
                          <w:rFonts w:ascii="Times New Roman" w:hAnsi="Times New Roman" w:cs="Times New Roman"/>
                          <w:i/>
                          <w:iCs/>
                          <w:sz w:val="24"/>
                          <w:szCs w:val="24"/>
                        </w:rPr>
                      </w:pPr>
                      <w:r>
                        <w:rPr>
                          <w:rFonts w:ascii="Times New Roman" w:hAnsi="Times New Roman" w:cs="Times New Roman"/>
                          <w:i/>
                          <w:iCs/>
                          <w:sz w:val="24"/>
                          <w:szCs w:val="24"/>
                        </w:rPr>
                        <w:t>Hypothesis 5: The amount of FDI outflows correlates positively with the protectionist measures in the form of NTMs</w:t>
                      </w:r>
                    </w:p>
                  </w:txbxContent>
                </v:textbox>
                <w10:wrap type="square" anchorx="margin"/>
              </v:shape>
            </w:pict>
          </mc:Fallback>
        </mc:AlternateContent>
      </w:r>
      <w:r w:rsidR="00B356CA">
        <w:rPr>
          <w:rFonts w:ascii="Times New Roman" w:hAnsi="Times New Roman" w:cs="Times New Roman"/>
          <w:sz w:val="24"/>
          <w:szCs w:val="24"/>
        </w:rPr>
        <w:t>Foreign direct investment inflows and outflows, on the other hand, are expected to have a</w:t>
      </w:r>
      <w:r>
        <w:rPr>
          <w:rFonts w:ascii="Times New Roman" w:hAnsi="Times New Roman" w:cs="Times New Roman"/>
          <w:sz w:val="24"/>
          <w:szCs w:val="24"/>
        </w:rPr>
        <w:t xml:space="preserve"> </w:t>
      </w:r>
      <w:r w:rsidR="00B356CA">
        <w:rPr>
          <w:rFonts w:ascii="Times New Roman" w:hAnsi="Times New Roman" w:cs="Times New Roman"/>
          <w:sz w:val="24"/>
          <w:szCs w:val="24"/>
        </w:rPr>
        <w:t xml:space="preserve">statistically significant effect on trade protectionism. </w:t>
      </w:r>
      <w:r>
        <w:rPr>
          <w:rFonts w:ascii="Times New Roman" w:hAnsi="Times New Roman" w:cs="Times New Roman"/>
          <w:sz w:val="24"/>
          <w:szCs w:val="24"/>
        </w:rPr>
        <w:t xml:space="preserve">For example, evidently, if a government wants to attract FDI into the country, then it should lower the barriers. On the other hand, if a government wants to keep the investor inside, then it should create a well-protected profitable environment. So, it is expected that as the outflows increases, then the government should higher the entry barriers. In this way, </w:t>
      </w:r>
    </w:p>
    <w:p w14:paraId="40FDD7B4" w14:textId="2AF44E91" w:rsidR="00A25F4E" w:rsidRPr="00B356CA" w:rsidRDefault="00A25F4E" w:rsidP="00092706">
      <w:pPr>
        <w:spacing w:line="480" w:lineRule="auto"/>
        <w:jc w:val="both"/>
        <w:rPr>
          <w:rFonts w:ascii="Times New Roman" w:hAnsi="Times New Roman" w:cs="Times New Roman"/>
          <w:sz w:val="24"/>
          <w:szCs w:val="24"/>
        </w:rPr>
      </w:pPr>
      <w:r w:rsidRPr="00324C95">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C548AB6" wp14:editId="20BDC326">
                <wp:simplePos x="0" y="0"/>
                <wp:positionH relativeFrom="margin">
                  <wp:align>right</wp:align>
                </wp:positionH>
                <wp:positionV relativeFrom="paragraph">
                  <wp:posOffset>3036750</wp:posOffset>
                </wp:positionV>
                <wp:extent cx="5922010" cy="1404620"/>
                <wp:effectExtent l="0" t="0" r="21590"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04620"/>
                        </a:xfrm>
                        <a:prstGeom prst="rect">
                          <a:avLst/>
                        </a:prstGeom>
                        <a:solidFill>
                          <a:srgbClr val="FFFFFF"/>
                        </a:solidFill>
                        <a:ln w="9525">
                          <a:solidFill>
                            <a:schemeClr val="bg1"/>
                          </a:solidFill>
                          <a:miter lim="800000"/>
                          <a:headEnd/>
                          <a:tailEnd/>
                        </a:ln>
                      </wps:spPr>
                      <wps:txbx>
                        <w:txbxContent>
                          <w:p w14:paraId="5D031D83" w14:textId="18CD05F4" w:rsidR="002852D7" w:rsidRDefault="002852D7" w:rsidP="00A25F4E">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6: As the tariff rates increase, the NTMs decreases</w:t>
                            </w:r>
                          </w:p>
                          <w:p w14:paraId="5B901390" w14:textId="4BDED7FB" w:rsidR="002852D7" w:rsidRPr="00324C95" w:rsidRDefault="002852D7" w:rsidP="00A25F4E">
                            <w:pPr>
                              <w:spacing w:line="480" w:lineRule="auto"/>
                              <w:ind w:left="720"/>
                              <w:jc w:val="center"/>
                              <w:rPr>
                                <w:rFonts w:ascii="Times New Roman" w:hAnsi="Times New Roman" w:cs="Times New Roman"/>
                                <w:i/>
                                <w:iCs/>
                                <w:sz w:val="24"/>
                                <w:szCs w:val="24"/>
                              </w:rPr>
                            </w:pPr>
                            <w:r>
                              <w:rPr>
                                <w:rFonts w:ascii="Times New Roman" w:hAnsi="Times New Roman" w:cs="Times New Roman"/>
                                <w:i/>
                                <w:iCs/>
                                <w:sz w:val="24"/>
                                <w:szCs w:val="24"/>
                              </w:rPr>
                              <w:t>Hypothesis 7: GDP growth rate correlates negatively with the NTMs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48AB6" id="_x0000_s1032" type="#_x0000_t202" style="position:absolute;left:0;text-align:left;margin-left:415.1pt;margin-top:239.1pt;width:466.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tKKwIAAEwEAAAOAAAAZHJzL2Uyb0RvYy54bWysVNuO2yAQfa/Uf0C8N3asJN1YcVbbbFNV&#10;2l6k3X4AxjhGBYYCiZ1+fQecpGn6VtUPiGGGw8w5M17dD1qRg3BegqnodJJTIgyHRppdRb+9bN/c&#10;UeIDMw1TYERFj8LT+/XrV6velqKADlQjHEEQ48veVrQLwZZZ5nknNPMTsMKgswWnWUDT7bLGsR7R&#10;tcqKPF9kPbjGOuDCezx9HJ10nfDbVvDwpW29CERVFHMLaXVpreOarVes3DlmO8lPabB/yEIzafDR&#10;C9QjC4zsnfwLSkvuwEMbJhx0Bm0ruUg1YDXT/Kaa545ZkWpBcry90OT/Hyz/fPjqiGxQu4ISwzRq&#10;9CKGQN7BQIpIT299iVHPFuPCgMcYmkr19gn4d08MbDpmduLBOeg7wRpMbxpvZldXRxwfQer+EzT4&#10;DNsHSEBD63TkDtkgiI4yHS/SxFQ4Hs6XRSSIEo6+6SyfLYokXsbK83XrfPggQJO4qahD7RM8Ozz5&#10;ENNh5TkkvuZByWYrlUqG29Ub5ciBYZ9s05cquAlThvQVXc6L+cjAHxCxZcUFpN6NHNwgaBmw35XU&#10;Fb3L4zd2YKTtvWlSNwYm1bjHjJU58RipG0kMQz0kxRZneWpojkisg7G9cRxx04H7SUmPrV1R/2PP&#10;nKBEfTQoznI6m8VZSMZs/haZJO7aU197mOEIVdFAybjdhDQ/iTb7gCJuZaI3qj1mckoZWzaxfhqv&#10;OBPXdor6/RNY/wIAAP//AwBQSwMEFAAGAAgAAAAhAHJnP8nfAAAACAEAAA8AAABkcnMvZG93bnJl&#10;di54bWxMj8tOwzAURPdI/IN1kdhRh1CFJuSmAiRYsGjVgNqtE988hB9R7KTh7zGrshzNaOZMvl20&#10;YjONrrcG4X4VASNTW9mbFuHr8+1uA8x5YaRQ1hDCDznYFtdXucikPZsDzaVvWSgxLhMInfdDxrmr&#10;O9LCrexAJniNHbXwQY4tl6M4h3KteBxFCdeiN2GhEwO9dlR/l5NGeH/h1e5Q7qvm1Kj5Qx31tNtr&#10;xNub5fkJmKfFX8Lwhx/QoQhMlZ2MdEwhhCMeYf24iYEFO32IE2AVQpKma+BFzv8fKH4BAAD//wMA&#10;UEsBAi0AFAAGAAgAAAAhALaDOJL+AAAA4QEAABMAAAAAAAAAAAAAAAAAAAAAAFtDb250ZW50X1R5&#10;cGVzXS54bWxQSwECLQAUAAYACAAAACEAOP0h/9YAAACUAQAACwAAAAAAAAAAAAAAAAAvAQAAX3Jl&#10;bHMvLnJlbHNQSwECLQAUAAYACAAAACEAepyrSisCAABMBAAADgAAAAAAAAAAAAAAAAAuAgAAZHJz&#10;L2Uyb0RvYy54bWxQSwECLQAUAAYACAAAACEAcmc/yd8AAAAIAQAADwAAAAAAAAAAAAAAAACFBAAA&#10;ZHJzL2Rvd25yZXYueG1sUEsFBgAAAAAEAAQA8wAAAJEFAAAAAA==&#10;" strokecolor="white [3212]">
                <v:textbox style="mso-fit-shape-to-text:t">
                  <w:txbxContent>
                    <w:p w14:paraId="5D031D83" w14:textId="18CD05F4" w:rsidR="002852D7" w:rsidRDefault="002852D7" w:rsidP="00A25F4E">
                      <w:pPr>
                        <w:spacing w:line="480" w:lineRule="auto"/>
                        <w:ind w:left="720"/>
                        <w:jc w:val="center"/>
                        <w:rPr>
                          <w:rFonts w:ascii="Times New Roman" w:hAnsi="Times New Roman" w:cs="Times New Roman"/>
                          <w:i/>
                          <w:iCs/>
                          <w:sz w:val="24"/>
                          <w:szCs w:val="24"/>
                        </w:rPr>
                      </w:pPr>
                      <w:r w:rsidRPr="004934E0">
                        <w:rPr>
                          <w:rFonts w:ascii="Times New Roman" w:hAnsi="Times New Roman" w:cs="Times New Roman"/>
                          <w:i/>
                          <w:iCs/>
                          <w:sz w:val="24"/>
                          <w:szCs w:val="24"/>
                        </w:rPr>
                        <w:t xml:space="preserve">Hypothesis </w:t>
                      </w:r>
                      <w:r>
                        <w:rPr>
                          <w:rFonts w:ascii="Times New Roman" w:hAnsi="Times New Roman" w:cs="Times New Roman"/>
                          <w:i/>
                          <w:iCs/>
                          <w:sz w:val="24"/>
                          <w:szCs w:val="24"/>
                        </w:rPr>
                        <w:t>6: As the tariff rates increase, the NTMs decreases</w:t>
                      </w:r>
                    </w:p>
                    <w:p w14:paraId="5B901390" w14:textId="4BDED7FB" w:rsidR="002852D7" w:rsidRPr="00324C95" w:rsidRDefault="002852D7" w:rsidP="00A25F4E">
                      <w:pPr>
                        <w:spacing w:line="480" w:lineRule="auto"/>
                        <w:ind w:left="720"/>
                        <w:jc w:val="center"/>
                        <w:rPr>
                          <w:rFonts w:ascii="Times New Roman" w:hAnsi="Times New Roman" w:cs="Times New Roman"/>
                          <w:i/>
                          <w:iCs/>
                          <w:sz w:val="24"/>
                          <w:szCs w:val="24"/>
                        </w:rPr>
                      </w:pPr>
                      <w:r>
                        <w:rPr>
                          <w:rFonts w:ascii="Times New Roman" w:hAnsi="Times New Roman" w:cs="Times New Roman"/>
                          <w:i/>
                          <w:iCs/>
                          <w:sz w:val="24"/>
                          <w:szCs w:val="24"/>
                        </w:rPr>
                        <w:t>Hypothesis 7: GDP growth rate correlates negatively with the NTMs</w:t>
                      </w:r>
                    </w:p>
                  </w:txbxContent>
                </v:textbox>
                <w10:wrap type="square" anchorx="margin"/>
              </v:shape>
            </w:pict>
          </mc:Fallback>
        </mc:AlternateContent>
      </w:r>
      <w:r w:rsidR="00B2415D">
        <w:rPr>
          <w:rFonts w:ascii="Times New Roman" w:hAnsi="Times New Roman" w:cs="Times New Roman"/>
          <w:sz w:val="24"/>
          <w:szCs w:val="24"/>
        </w:rPr>
        <w:t xml:space="preserve">Lastly, GDP growth and tariff rates are controlled because of their possible effects on the protectionist measures. NTMs are treated as substitutes of the tariffs. So, in the analysis, a negative correlation between them should be observed. Also, thinking of growing GDP as an indicator of rising competitiveness, then GDP growth may </w:t>
      </w:r>
      <w:proofErr w:type="gramStart"/>
      <w:r w:rsidR="00B2415D">
        <w:rPr>
          <w:rFonts w:ascii="Times New Roman" w:hAnsi="Times New Roman" w:cs="Times New Roman"/>
          <w:sz w:val="24"/>
          <w:szCs w:val="24"/>
        </w:rPr>
        <w:t>have an effect on</w:t>
      </w:r>
      <w:proofErr w:type="gramEnd"/>
      <w:r w:rsidR="00B2415D">
        <w:rPr>
          <w:rFonts w:ascii="Times New Roman" w:hAnsi="Times New Roman" w:cs="Times New Roman"/>
          <w:sz w:val="24"/>
          <w:szCs w:val="24"/>
        </w:rPr>
        <w:t xml:space="preserve"> the protectionist measures. </w:t>
      </w:r>
    </w:p>
    <w:p w14:paraId="5ECEA380" w14:textId="3D1A3F91" w:rsidR="00134A4F" w:rsidRDefault="00B57750" w:rsidP="004934E0">
      <w:pPr>
        <w:spacing w:line="480" w:lineRule="auto"/>
        <w:rPr>
          <w:rFonts w:ascii="Times New Roman" w:hAnsi="Times New Roman" w:cs="Times New Roman"/>
          <w:b/>
          <w:bCs/>
          <w:sz w:val="24"/>
          <w:szCs w:val="24"/>
        </w:rPr>
      </w:pPr>
      <w:r w:rsidRPr="004934E0">
        <w:rPr>
          <w:rFonts w:ascii="Times New Roman" w:hAnsi="Times New Roman" w:cs="Times New Roman"/>
          <w:b/>
          <w:bCs/>
          <w:sz w:val="24"/>
          <w:szCs w:val="24"/>
        </w:rPr>
        <w:t xml:space="preserve">3) Data &amp; Measurement </w:t>
      </w:r>
    </w:p>
    <w:p w14:paraId="1E26CEF9" w14:textId="4C16CE9F" w:rsidR="009D2135" w:rsidRDefault="00167EAA" w:rsidP="00043B3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operationalize and measure the dependent variable, </w:t>
      </w:r>
      <w:r w:rsidR="009D2135">
        <w:rPr>
          <w:rFonts w:ascii="Times New Roman" w:hAnsi="Times New Roman" w:cs="Times New Roman"/>
          <w:sz w:val="24"/>
          <w:szCs w:val="24"/>
        </w:rPr>
        <w:t>trade protectionism,</w:t>
      </w:r>
      <w:r>
        <w:rPr>
          <w:rFonts w:ascii="Times New Roman" w:hAnsi="Times New Roman" w:cs="Times New Roman"/>
          <w:sz w:val="24"/>
          <w:szCs w:val="24"/>
        </w:rPr>
        <w:t xml:space="preserve"> </w:t>
      </w:r>
      <w:r w:rsidR="007F1D8F" w:rsidRPr="00043B39">
        <w:rPr>
          <w:rFonts w:ascii="Times New Roman" w:hAnsi="Times New Roman" w:cs="Times New Roman"/>
          <w:sz w:val="24"/>
          <w:szCs w:val="24"/>
        </w:rPr>
        <w:t xml:space="preserve">study utilizes the Service Trade Restrictiveness Index prepared by OECD, which quantitatively measures NTMs after a qualitative analysis of laws and regulations. In this way, the variation in the dependent variable, differentiation in trade protectionism, has been revealed, and the robustness of the study </w:t>
      </w:r>
      <w:r w:rsidR="007F1D8F" w:rsidRPr="00043B39">
        <w:rPr>
          <w:rFonts w:ascii="Times New Roman" w:hAnsi="Times New Roman" w:cs="Times New Roman"/>
          <w:sz w:val="24"/>
          <w:szCs w:val="24"/>
        </w:rPr>
        <w:lastRenderedPageBreak/>
        <w:t>has been reinforced.</w:t>
      </w:r>
      <w:r w:rsidR="009D2135">
        <w:rPr>
          <w:rFonts w:ascii="Times New Roman" w:hAnsi="Times New Roman" w:cs="Times New Roman"/>
          <w:sz w:val="24"/>
          <w:szCs w:val="24"/>
        </w:rPr>
        <w:t xml:space="preserve"> </w:t>
      </w:r>
      <w:r w:rsidR="009D2135" w:rsidRPr="000F2098">
        <w:rPr>
          <w:rFonts w:ascii="Times New Roman" w:hAnsi="Times New Roman" w:cs="Times New Roman"/>
          <w:sz w:val="24"/>
          <w:szCs w:val="24"/>
        </w:rPr>
        <w:t>Since the OECD does not present a handy API, Service Trade Restrictiveness</w:t>
      </w:r>
      <w:r w:rsidR="009D2135">
        <w:rPr>
          <w:rFonts w:ascii="Times New Roman" w:hAnsi="Times New Roman" w:cs="Times New Roman"/>
          <w:sz w:val="24"/>
          <w:szCs w:val="24"/>
        </w:rPr>
        <w:t xml:space="preserve"> </w:t>
      </w:r>
      <w:r w:rsidR="009D2135" w:rsidRPr="000F2098">
        <w:rPr>
          <w:rFonts w:ascii="Times New Roman" w:hAnsi="Times New Roman" w:cs="Times New Roman"/>
          <w:sz w:val="24"/>
          <w:szCs w:val="24"/>
        </w:rPr>
        <w:t>Index</w:t>
      </w:r>
      <w:r w:rsidR="009D2135">
        <w:rPr>
          <w:rFonts w:ascii="Times New Roman" w:hAnsi="Times New Roman" w:cs="Times New Roman"/>
          <w:sz w:val="24"/>
          <w:szCs w:val="24"/>
        </w:rPr>
        <w:t xml:space="preserve"> was downloaded,</w:t>
      </w:r>
      <w:r w:rsidR="009D2135" w:rsidRPr="000F2098">
        <w:rPr>
          <w:rFonts w:ascii="Times New Roman" w:hAnsi="Times New Roman" w:cs="Times New Roman"/>
          <w:sz w:val="24"/>
          <w:szCs w:val="24"/>
        </w:rPr>
        <w:t xml:space="preserve"> and</w:t>
      </w:r>
      <w:r w:rsidR="009D2135">
        <w:rPr>
          <w:rFonts w:ascii="Times New Roman" w:hAnsi="Times New Roman" w:cs="Times New Roman"/>
          <w:sz w:val="24"/>
          <w:szCs w:val="24"/>
        </w:rPr>
        <w:t xml:space="preserve"> cells were </w:t>
      </w:r>
      <w:r w:rsidR="009D2135" w:rsidRPr="000F2098">
        <w:rPr>
          <w:rFonts w:ascii="Times New Roman" w:hAnsi="Times New Roman" w:cs="Times New Roman"/>
          <w:sz w:val="24"/>
          <w:szCs w:val="24"/>
        </w:rPr>
        <w:t>formatted</w:t>
      </w:r>
      <w:r w:rsidR="008D131F">
        <w:rPr>
          <w:rFonts w:ascii="Times New Roman" w:hAnsi="Times New Roman" w:cs="Times New Roman"/>
          <w:sz w:val="24"/>
          <w:szCs w:val="24"/>
        </w:rPr>
        <w:t xml:space="preserve"> </w:t>
      </w:r>
      <w:r w:rsidR="009D2135" w:rsidRPr="000F2098">
        <w:rPr>
          <w:rFonts w:ascii="Times New Roman" w:hAnsi="Times New Roman" w:cs="Times New Roman"/>
          <w:sz w:val="24"/>
          <w:szCs w:val="24"/>
        </w:rPr>
        <w:t>so that it can be merged with World Bank data.</w:t>
      </w:r>
      <w:r w:rsidR="009D2135">
        <w:rPr>
          <w:rFonts w:ascii="Times New Roman" w:hAnsi="Times New Roman" w:cs="Times New Roman"/>
          <w:sz w:val="24"/>
          <w:szCs w:val="24"/>
        </w:rPr>
        <w:t xml:space="preserve"> </w:t>
      </w:r>
      <w:r w:rsidR="009D2135" w:rsidRPr="000F2098">
        <w:rPr>
          <w:rFonts w:ascii="Times New Roman" w:hAnsi="Times New Roman" w:cs="Times New Roman"/>
          <w:sz w:val="24"/>
          <w:szCs w:val="24"/>
        </w:rPr>
        <w:t>Then, the mean of service trade restrictiveness</w:t>
      </w:r>
      <w:r w:rsidR="009D2135">
        <w:rPr>
          <w:rFonts w:ascii="Times New Roman" w:hAnsi="Times New Roman" w:cs="Times New Roman"/>
          <w:sz w:val="24"/>
          <w:szCs w:val="24"/>
        </w:rPr>
        <w:t xml:space="preserve"> for 45 country were calculated</w:t>
      </w:r>
      <w:r w:rsidR="009D2135" w:rsidRPr="000F2098">
        <w:rPr>
          <w:rFonts w:ascii="Times New Roman" w:hAnsi="Times New Roman" w:cs="Times New Roman"/>
          <w:sz w:val="24"/>
          <w:szCs w:val="24"/>
        </w:rPr>
        <w:t xml:space="preserve"> and turned</w:t>
      </w:r>
      <w:r w:rsidR="009D2135">
        <w:rPr>
          <w:rFonts w:ascii="Times New Roman" w:hAnsi="Times New Roman" w:cs="Times New Roman"/>
          <w:sz w:val="24"/>
          <w:szCs w:val="24"/>
        </w:rPr>
        <w:t xml:space="preserve"> </w:t>
      </w:r>
      <w:r w:rsidR="009D2135" w:rsidRPr="000F2098">
        <w:rPr>
          <w:rFonts w:ascii="Times New Roman" w:hAnsi="Times New Roman" w:cs="Times New Roman"/>
          <w:sz w:val="24"/>
          <w:szCs w:val="24"/>
        </w:rPr>
        <w:t>to percentages.</w:t>
      </w:r>
      <w:r w:rsidR="008D131F">
        <w:rPr>
          <w:rFonts w:ascii="Times New Roman" w:hAnsi="Times New Roman" w:cs="Times New Roman"/>
          <w:sz w:val="24"/>
          <w:szCs w:val="24"/>
        </w:rPr>
        <w:t xml:space="preserve"> </w:t>
      </w:r>
      <w:r w:rsidR="00A429B4">
        <w:rPr>
          <w:rFonts w:ascii="Times New Roman" w:hAnsi="Times New Roman" w:cs="Times New Roman"/>
          <w:sz w:val="24"/>
          <w:szCs w:val="24"/>
        </w:rPr>
        <w:t xml:space="preserve">(Same procedures were applied to OECD generated Trade Union Density data. The raw data is available at: </w:t>
      </w:r>
      <w:hyperlink r:id="rId10" w:history="1">
        <w:r w:rsidR="00A429B4" w:rsidRPr="00A429B4">
          <w:rPr>
            <w:rStyle w:val="Hyperlink"/>
            <w:rFonts w:ascii="Times New Roman" w:hAnsi="Times New Roman" w:cs="Times New Roman"/>
            <w:sz w:val="24"/>
            <w:szCs w:val="24"/>
          </w:rPr>
          <w:t>https://stats.oecd.org/Index.aspx?DataSetCode=TUD</w:t>
        </w:r>
      </w:hyperlink>
      <w:r w:rsidR="00A429B4" w:rsidRPr="00A429B4">
        <w:rPr>
          <w:rFonts w:ascii="Times New Roman" w:hAnsi="Times New Roman" w:cs="Times New Roman"/>
          <w:sz w:val="24"/>
          <w:szCs w:val="24"/>
        </w:rPr>
        <w:t>)</w:t>
      </w:r>
    </w:p>
    <w:p w14:paraId="22D35769" w14:textId="365BFF81" w:rsidR="000F2098" w:rsidRDefault="009D2135" w:rsidP="000F2098">
      <w:pPr>
        <w:spacing w:line="480" w:lineRule="auto"/>
        <w:jc w:val="both"/>
        <w:rPr>
          <w:rFonts w:ascii="Times New Roman" w:hAnsi="Times New Roman" w:cs="Times New Roman"/>
          <w:sz w:val="24"/>
          <w:szCs w:val="24"/>
        </w:rPr>
      </w:pPr>
      <w:r>
        <w:rPr>
          <w:rFonts w:ascii="Times New Roman" w:hAnsi="Times New Roman" w:cs="Times New Roman"/>
          <w:sz w:val="24"/>
          <w:szCs w:val="24"/>
        </w:rPr>
        <w:t>On the other hand, to measure the effect</w:t>
      </w:r>
      <w:r w:rsidR="006F0C63">
        <w:rPr>
          <w:rFonts w:ascii="Times New Roman" w:hAnsi="Times New Roman" w:cs="Times New Roman"/>
          <w:sz w:val="24"/>
          <w:szCs w:val="24"/>
        </w:rPr>
        <w:t>s</w:t>
      </w:r>
      <w:r>
        <w:rPr>
          <w:rFonts w:ascii="Times New Roman" w:hAnsi="Times New Roman" w:cs="Times New Roman"/>
          <w:sz w:val="24"/>
          <w:szCs w:val="24"/>
        </w:rPr>
        <w:t xml:space="preserve"> of independent variables </w:t>
      </w:r>
      <w:r w:rsidR="000F2098" w:rsidRPr="000F2098">
        <w:rPr>
          <w:rFonts w:ascii="Times New Roman" w:hAnsi="Times New Roman" w:cs="Times New Roman"/>
          <w:sz w:val="24"/>
          <w:szCs w:val="24"/>
        </w:rPr>
        <w:t>mentione</w:t>
      </w:r>
      <w:r w:rsidR="009C0FB8">
        <w:rPr>
          <w:rFonts w:ascii="Times New Roman" w:hAnsi="Times New Roman" w:cs="Times New Roman"/>
          <w:sz w:val="24"/>
          <w:szCs w:val="24"/>
        </w:rPr>
        <w:t>d</w:t>
      </w:r>
      <w:r w:rsidR="000F2098" w:rsidRPr="000F2098">
        <w:rPr>
          <w:rFonts w:ascii="Times New Roman" w:hAnsi="Times New Roman" w:cs="Times New Roman"/>
          <w:sz w:val="24"/>
          <w:szCs w:val="24"/>
        </w:rPr>
        <w:t xml:space="preserve"> </w:t>
      </w:r>
      <w:r>
        <w:rPr>
          <w:rFonts w:ascii="Times New Roman" w:hAnsi="Times New Roman" w:cs="Times New Roman"/>
          <w:sz w:val="24"/>
          <w:szCs w:val="24"/>
        </w:rPr>
        <w:t>above</w:t>
      </w:r>
      <w:r w:rsidR="000F2098" w:rsidRPr="000F2098">
        <w:rPr>
          <w:rFonts w:ascii="Times New Roman" w:hAnsi="Times New Roman" w:cs="Times New Roman"/>
          <w:sz w:val="24"/>
          <w:szCs w:val="24"/>
        </w:rPr>
        <w:t>, firstly,</w:t>
      </w:r>
      <w:r>
        <w:rPr>
          <w:rFonts w:ascii="Times New Roman" w:hAnsi="Times New Roman" w:cs="Times New Roman"/>
          <w:sz w:val="24"/>
          <w:szCs w:val="24"/>
        </w:rPr>
        <w:t xml:space="preserve"> </w:t>
      </w:r>
      <w:r w:rsidR="000F2098">
        <w:rPr>
          <w:rFonts w:ascii="Times New Roman" w:hAnsi="Times New Roman" w:cs="Times New Roman"/>
          <w:sz w:val="24"/>
          <w:szCs w:val="24"/>
        </w:rPr>
        <w:t xml:space="preserve">relevant </w:t>
      </w:r>
      <w:r w:rsidR="000F2098" w:rsidRPr="000F2098">
        <w:rPr>
          <w:rFonts w:ascii="Times New Roman" w:hAnsi="Times New Roman" w:cs="Times New Roman"/>
          <w:sz w:val="24"/>
          <w:szCs w:val="24"/>
        </w:rPr>
        <w:t xml:space="preserve">World Bank data </w:t>
      </w:r>
      <w:r>
        <w:rPr>
          <w:rFonts w:ascii="Times New Roman" w:hAnsi="Times New Roman" w:cs="Times New Roman"/>
          <w:sz w:val="24"/>
          <w:szCs w:val="24"/>
        </w:rPr>
        <w:t xml:space="preserve">have been imported </w:t>
      </w:r>
      <w:r w:rsidR="000F2098" w:rsidRPr="000F2098">
        <w:rPr>
          <w:rFonts w:ascii="Times New Roman" w:hAnsi="Times New Roman" w:cs="Times New Roman"/>
          <w:sz w:val="24"/>
          <w:szCs w:val="24"/>
        </w:rPr>
        <w:t>using World Bank API</w:t>
      </w:r>
      <w:r w:rsidR="000F2098">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normalize the data to some extent, all the data gathered from World Bank was selected in the form of weighted</w:t>
      </w:r>
      <w:r w:rsidR="00021E2F">
        <w:rPr>
          <w:rFonts w:ascii="Times New Roman" w:hAnsi="Times New Roman" w:cs="Times New Roman"/>
          <w:sz w:val="24"/>
          <w:szCs w:val="24"/>
        </w:rPr>
        <w:t xml:space="preserve"> and </w:t>
      </w:r>
      <w:r w:rsidR="008D131F">
        <w:rPr>
          <w:rFonts w:ascii="Times New Roman" w:hAnsi="Times New Roman" w:cs="Times New Roman"/>
          <w:sz w:val="24"/>
          <w:szCs w:val="24"/>
        </w:rPr>
        <w:t xml:space="preserve">time-effects controlled </w:t>
      </w:r>
      <w:r>
        <w:rPr>
          <w:rFonts w:ascii="Times New Roman" w:hAnsi="Times New Roman" w:cs="Times New Roman"/>
          <w:sz w:val="24"/>
          <w:szCs w:val="24"/>
        </w:rPr>
        <w:t>percentages</w:t>
      </w:r>
      <w:r w:rsidR="008D131F">
        <w:rPr>
          <w:rFonts w:ascii="Times New Roman" w:hAnsi="Times New Roman" w:cs="Times New Roman"/>
          <w:sz w:val="24"/>
          <w:szCs w:val="24"/>
        </w:rPr>
        <w:t>. Also, t</w:t>
      </w:r>
      <w:r w:rsidRPr="000F2098">
        <w:rPr>
          <w:rFonts w:ascii="Times New Roman" w:hAnsi="Times New Roman" w:cs="Times New Roman"/>
          <w:sz w:val="24"/>
          <w:szCs w:val="24"/>
        </w:rPr>
        <w:t xml:space="preserve">o test the Import/Export ratio hypothesis, </w:t>
      </w:r>
      <w:r w:rsidR="008D131F">
        <w:rPr>
          <w:rFonts w:ascii="Times New Roman" w:hAnsi="Times New Roman" w:cs="Times New Roman"/>
          <w:sz w:val="24"/>
          <w:szCs w:val="24"/>
        </w:rPr>
        <w:t>i</w:t>
      </w:r>
      <w:r w:rsidRPr="000F2098">
        <w:rPr>
          <w:rFonts w:ascii="Times New Roman" w:hAnsi="Times New Roman" w:cs="Times New Roman"/>
          <w:sz w:val="24"/>
          <w:szCs w:val="24"/>
        </w:rPr>
        <w:t>mport numbers of the selected</w:t>
      </w:r>
      <w:r>
        <w:rPr>
          <w:rFonts w:ascii="Times New Roman" w:hAnsi="Times New Roman" w:cs="Times New Roman"/>
          <w:sz w:val="24"/>
          <w:szCs w:val="24"/>
        </w:rPr>
        <w:t xml:space="preserve"> c</w:t>
      </w:r>
      <w:r w:rsidRPr="000F2098">
        <w:rPr>
          <w:rFonts w:ascii="Times New Roman" w:hAnsi="Times New Roman" w:cs="Times New Roman"/>
          <w:sz w:val="24"/>
          <w:szCs w:val="24"/>
        </w:rPr>
        <w:t xml:space="preserve">ountries have been divided by their </w:t>
      </w:r>
      <w:r w:rsidR="008D131F">
        <w:rPr>
          <w:rFonts w:ascii="Times New Roman" w:hAnsi="Times New Roman" w:cs="Times New Roman"/>
          <w:sz w:val="24"/>
          <w:szCs w:val="24"/>
        </w:rPr>
        <w:t>e</w:t>
      </w:r>
      <w:r w:rsidRPr="000F2098">
        <w:rPr>
          <w:rFonts w:ascii="Times New Roman" w:hAnsi="Times New Roman" w:cs="Times New Roman"/>
          <w:sz w:val="24"/>
          <w:szCs w:val="24"/>
        </w:rPr>
        <w:t>xport numbers</w:t>
      </w:r>
      <w:r w:rsidR="008D131F">
        <w:rPr>
          <w:rFonts w:ascii="Times New Roman" w:hAnsi="Times New Roman" w:cs="Times New Roman"/>
          <w:sz w:val="24"/>
          <w:szCs w:val="24"/>
        </w:rPr>
        <w:t xml:space="preserve">, and since </w:t>
      </w:r>
      <w:r w:rsidR="008D131F" w:rsidRPr="000F2098">
        <w:rPr>
          <w:rFonts w:ascii="Times New Roman" w:hAnsi="Times New Roman" w:cs="Times New Roman"/>
          <w:sz w:val="24"/>
          <w:szCs w:val="24"/>
        </w:rPr>
        <w:t>all the remaining independent variables are in percentages</w:t>
      </w:r>
      <w:r w:rsidR="00021E2F">
        <w:rPr>
          <w:rFonts w:ascii="Times New Roman" w:hAnsi="Times New Roman" w:cs="Times New Roman"/>
          <w:sz w:val="24"/>
          <w:szCs w:val="24"/>
        </w:rPr>
        <w:t>,</w:t>
      </w:r>
      <w:r w:rsidR="008D131F">
        <w:rPr>
          <w:rFonts w:ascii="Times New Roman" w:hAnsi="Times New Roman" w:cs="Times New Roman"/>
          <w:sz w:val="24"/>
          <w:szCs w:val="24"/>
        </w:rPr>
        <w:t xml:space="preserve"> </w:t>
      </w:r>
      <w:r w:rsidR="008D131F" w:rsidRPr="000F2098">
        <w:rPr>
          <w:rFonts w:ascii="Times New Roman" w:hAnsi="Times New Roman" w:cs="Times New Roman"/>
          <w:sz w:val="24"/>
          <w:szCs w:val="24"/>
        </w:rPr>
        <w:t>the outcome ratio</w:t>
      </w:r>
      <w:r w:rsidR="00021E2F">
        <w:rPr>
          <w:rFonts w:ascii="Times New Roman" w:hAnsi="Times New Roman" w:cs="Times New Roman"/>
          <w:sz w:val="24"/>
          <w:szCs w:val="24"/>
        </w:rPr>
        <w:t xml:space="preserve">s were </w:t>
      </w:r>
      <w:r w:rsidR="008D131F" w:rsidRPr="000F2098">
        <w:rPr>
          <w:rFonts w:ascii="Times New Roman" w:hAnsi="Times New Roman" w:cs="Times New Roman"/>
          <w:sz w:val="24"/>
          <w:szCs w:val="24"/>
        </w:rPr>
        <w:t>multiplied by 100</w:t>
      </w:r>
      <w:r w:rsidR="00A429B4">
        <w:rPr>
          <w:rFonts w:ascii="Times New Roman" w:hAnsi="Times New Roman" w:cs="Times New Roman"/>
          <w:sz w:val="24"/>
          <w:szCs w:val="24"/>
        </w:rPr>
        <w:t xml:space="preserve"> to have a more meaningful coefficients. </w:t>
      </w:r>
    </w:p>
    <w:p w14:paraId="385D1217" w14:textId="699C45D5" w:rsidR="00D67A18" w:rsidRPr="00043B39" w:rsidRDefault="007924BB" w:rsidP="000F2098">
      <w:pPr>
        <w:spacing w:line="480" w:lineRule="auto"/>
        <w:jc w:val="both"/>
        <w:rPr>
          <w:rFonts w:ascii="Times New Roman" w:hAnsi="Times New Roman" w:cs="Times New Roman"/>
          <w:sz w:val="24"/>
          <w:szCs w:val="24"/>
        </w:rPr>
      </w:pPr>
      <w:r>
        <w:rPr>
          <w:rFonts w:ascii="Times New Roman" w:hAnsi="Times New Roman" w:cs="Times New Roman"/>
          <w:sz w:val="24"/>
          <w:szCs w:val="24"/>
        </w:rPr>
        <w:t>Finally, d</w:t>
      </w:r>
      <w:r w:rsidRPr="000F2098">
        <w:rPr>
          <w:rFonts w:ascii="Times New Roman" w:hAnsi="Times New Roman" w:cs="Times New Roman"/>
          <w:sz w:val="24"/>
          <w:szCs w:val="24"/>
        </w:rPr>
        <w:t>ue to data availability, a cross-sectional study containing 36 OECD countries</w:t>
      </w:r>
      <w:r>
        <w:rPr>
          <w:rFonts w:ascii="Times New Roman" w:hAnsi="Times New Roman" w:cs="Times New Roman"/>
          <w:sz w:val="24"/>
          <w:szCs w:val="24"/>
        </w:rPr>
        <w:t xml:space="preserve"> </w:t>
      </w:r>
      <w:r w:rsidRPr="000F2098">
        <w:rPr>
          <w:rFonts w:ascii="Times New Roman" w:hAnsi="Times New Roman" w:cs="Times New Roman"/>
          <w:sz w:val="24"/>
          <w:szCs w:val="24"/>
        </w:rPr>
        <w:t>and 10 partnering countries for the year of 2018 has been designed.</w:t>
      </w:r>
      <w:r>
        <w:rPr>
          <w:rFonts w:ascii="Times New Roman" w:hAnsi="Times New Roman" w:cs="Times New Roman"/>
          <w:sz w:val="24"/>
          <w:szCs w:val="24"/>
        </w:rPr>
        <w:t xml:space="preserve"> </w:t>
      </w:r>
      <w:r w:rsidR="000F2098" w:rsidRPr="000F2098">
        <w:rPr>
          <w:rFonts w:ascii="Times New Roman" w:hAnsi="Times New Roman" w:cs="Times New Roman"/>
          <w:sz w:val="24"/>
          <w:szCs w:val="24"/>
        </w:rPr>
        <w:t xml:space="preserve">If </w:t>
      </w:r>
      <w:r>
        <w:rPr>
          <w:rFonts w:ascii="Times New Roman" w:hAnsi="Times New Roman" w:cs="Times New Roman"/>
          <w:sz w:val="24"/>
          <w:szCs w:val="24"/>
        </w:rPr>
        <w:t xml:space="preserve">the </w:t>
      </w:r>
      <w:r w:rsidR="000F2098" w:rsidRPr="000F2098">
        <w:rPr>
          <w:rFonts w:ascii="Times New Roman" w:hAnsi="Times New Roman" w:cs="Times New Roman"/>
          <w:sz w:val="24"/>
          <w:szCs w:val="24"/>
        </w:rPr>
        <w:t>null values</w:t>
      </w:r>
      <w:r>
        <w:rPr>
          <w:rFonts w:ascii="Times New Roman" w:hAnsi="Times New Roman" w:cs="Times New Roman"/>
          <w:sz w:val="24"/>
          <w:szCs w:val="24"/>
        </w:rPr>
        <w:t xml:space="preserve"> were dropped</w:t>
      </w:r>
      <w:r w:rsidR="000F2098" w:rsidRPr="000F2098">
        <w:rPr>
          <w:rFonts w:ascii="Times New Roman" w:hAnsi="Times New Roman" w:cs="Times New Roman"/>
          <w:sz w:val="24"/>
          <w:szCs w:val="24"/>
        </w:rPr>
        <w:t>, the data would shrink so much so that its explanatory</w:t>
      </w:r>
      <w:r w:rsidR="000F2098">
        <w:rPr>
          <w:rFonts w:ascii="Times New Roman" w:hAnsi="Times New Roman" w:cs="Times New Roman"/>
          <w:sz w:val="24"/>
          <w:szCs w:val="24"/>
        </w:rPr>
        <w:t xml:space="preserve"> </w:t>
      </w:r>
      <w:r w:rsidR="000F2098" w:rsidRPr="000F2098">
        <w:rPr>
          <w:rFonts w:ascii="Times New Roman" w:hAnsi="Times New Roman" w:cs="Times New Roman"/>
          <w:sz w:val="24"/>
          <w:szCs w:val="24"/>
        </w:rPr>
        <w:t xml:space="preserve">power for a </w:t>
      </w:r>
      <w:r w:rsidRPr="000F2098">
        <w:rPr>
          <w:rFonts w:ascii="Times New Roman" w:hAnsi="Times New Roman" w:cs="Times New Roman"/>
          <w:sz w:val="24"/>
          <w:szCs w:val="24"/>
        </w:rPr>
        <w:t>quantitative</w:t>
      </w:r>
      <w:r w:rsidR="000F2098" w:rsidRPr="000F2098">
        <w:rPr>
          <w:rFonts w:ascii="Times New Roman" w:hAnsi="Times New Roman" w:cs="Times New Roman"/>
          <w:sz w:val="24"/>
          <w:szCs w:val="24"/>
        </w:rPr>
        <w:t xml:space="preserve"> analysis would be in danger. So,</w:t>
      </w:r>
      <w:r>
        <w:rPr>
          <w:rFonts w:ascii="Times New Roman" w:hAnsi="Times New Roman" w:cs="Times New Roman"/>
          <w:sz w:val="24"/>
          <w:szCs w:val="24"/>
        </w:rPr>
        <w:t xml:space="preserve"> by accepting shortcoming,</w:t>
      </w:r>
      <w:r w:rsidR="000F2098" w:rsidRPr="000F2098">
        <w:rPr>
          <w:rFonts w:ascii="Times New Roman" w:hAnsi="Times New Roman" w:cs="Times New Roman"/>
          <w:sz w:val="24"/>
          <w:szCs w:val="24"/>
        </w:rPr>
        <w:t xml:space="preserve"> null values</w:t>
      </w:r>
      <w:r>
        <w:rPr>
          <w:rFonts w:ascii="Times New Roman" w:hAnsi="Times New Roman" w:cs="Times New Roman"/>
          <w:sz w:val="24"/>
          <w:szCs w:val="24"/>
        </w:rPr>
        <w:t xml:space="preserve"> were filled</w:t>
      </w:r>
      <w:r w:rsidR="000F2098">
        <w:rPr>
          <w:rFonts w:ascii="Times New Roman" w:hAnsi="Times New Roman" w:cs="Times New Roman"/>
          <w:sz w:val="24"/>
          <w:szCs w:val="24"/>
        </w:rPr>
        <w:t xml:space="preserve"> </w:t>
      </w:r>
      <w:r w:rsidR="000F2098" w:rsidRPr="000F2098">
        <w:rPr>
          <w:rFonts w:ascii="Times New Roman" w:hAnsi="Times New Roman" w:cs="Times New Roman"/>
          <w:sz w:val="24"/>
          <w:szCs w:val="24"/>
        </w:rPr>
        <w:t>with the means of every column</w:t>
      </w:r>
      <w:r>
        <w:rPr>
          <w:rFonts w:ascii="Times New Roman" w:hAnsi="Times New Roman" w:cs="Times New Roman"/>
          <w:sz w:val="24"/>
          <w:szCs w:val="24"/>
        </w:rPr>
        <w:t>.</w:t>
      </w:r>
      <w:r w:rsidR="00D67A18">
        <w:rPr>
          <w:rFonts w:ascii="Times New Roman" w:hAnsi="Times New Roman" w:cs="Times New Roman"/>
          <w:sz w:val="24"/>
          <w:szCs w:val="24"/>
        </w:rPr>
        <w:t xml:space="preserve"> </w:t>
      </w:r>
    </w:p>
    <w:p w14:paraId="09BE4184" w14:textId="12671C82" w:rsidR="00B57750" w:rsidRDefault="00B57750" w:rsidP="004934E0">
      <w:pPr>
        <w:spacing w:line="480" w:lineRule="auto"/>
        <w:rPr>
          <w:rFonts w:ascii="Times New Roman" w:hAnsi="Times New Roman" w:cs="Times New Roman"/>
          <w:b/>
          <w:bCs/>
          <w:sz w:val="24"/>
          <w:szCs w:val="24"/>
        </w:rPr>
      </w:pPr>
      <w:r w:rsidRPr="004934E0">
        <w:rPr>
          <w:rFonts w:ascii="Times New Roman" w:hAnsi="Times New Roman" w:cs="Times New Roman"/>
          <w:b/>
          <w:bCs/>
          <w:sz w:val="24"/>
          <w:szCs w:val="24"/>
        </w:rPr>
        <w:t>4) Results</w:t>
      </w:r>
    </w:p>
    <w:p w14:paraId="18BD71EF" w14:textId="4C14E6A1" w:rsidR="00B0787A" w:rsidRPr="00B0787A" w:rsidRDefault="00682B01" w:rsidP="00AA743D">
      <w:pPr>
        <w:spacing w:line="480" w:lineRule="auto"/>
        <w:jc w:val="both"/>
        <w:rPr>
          <w:rFonts w:ascii="Times New Roman" w:hAnsi="Times New Roman" w:cs="Times New Roman"/>
          <w:sz w:val="24"/>
          <w:szCs w:val="24"/>
        </w:rPr>
      </w:pPr>
      <w:r w:rsidRPr="000F2098">
        <w:rPr>
          <w:rFonts w:ascii="Times New Roman" w:hAnsi="Times New Roman" w:cs="Times New Roman"/>
          <w:sz w:val="24"/>
          <w:szCs w:val="24"/>
        </w:rPr>
        <w:t>Having generated the data</w:t>
      </w:r>
      <w:r>
        <w:rPr>
          <w:rFonts w:ascii="Times New Roman" w:hAnsi="Times New Roman" w:cs="Times New Roman"/>
          <w:sz w:val="24"/>
          <w:szCs w:val="24"/>
        </w:rPr>
        <w:t>set</w:t>
      </w:r>
      <w:r w:rsidRPr="000F2098">
        <w:rPr>
          <w:rFonts w:ascii="Times New Roman" w:hAnsi="Times New Roman" w:cs="Times New Roman"/>
          <w:sz w:val="24"/>
          <w:szCs w:val="24"/>
        </w:rPr>
        <w:t>,</w:t>
      </w:r>
      <w:r>
        <w:rPr>
          <w:rFonts w:ascii="Times New Roman" w:hAnsi="Times New Roman" w:cs="Times New Roman"/>
          <w:sz w:val="24"/>
          <w:szCs w:val="24"/>
        </w:rPr>
        <w:t xml:space="preserve"> </w:t>
      </w:r>
      <w:r w:rsidRPr="000F2098">
        <w:rPr>
          <w:rFonts w:ascii="Times New Roman" w:hAnsi="Times New Roman" w:cs="Times New Roman"/>
          <w:sz w:val="24"/>
          <w:szCs w:val="24"/>
        </w:rPr>
        <w:t>multiple linear regression</w:t>
      </w:r>
      <w:r>
        <w:rPr>
          <w:rFonts w:ascii="Times New Roman" w:hAnsi="Times New Roman" w:cs="Times New Roman"/>
          <w:sz w:val="24"/>
          <w:szCs w:val="24"/>
        </w:rPr>
        <w:t xml:space="preserve"> (OLS)</w:t>
      </w:r>
      <w:r w:rsidRPr="000F2098">
        <w:rPr>
          <w:rFonts w:ascii="Times New Roman" w:hAnsi="Times New Roman" w:cs="Times New Roman"/>
          <w:sz w:val="24"/>
          <w:szCs w:val="24"/>
        </w:rPr>
        <w:t xml:space="preserve"> analysis</w:t>
      </w:r>
      <w:r>
        <w:rPr>
          <w:rFonts w:ascii="Times New Roman" w:hAnsi="Times New Roman" w:cs="Times New Roman"/>
          <w:sz w:val="24"/>
          <w:szCs w:val="24"/>
        </w:rPr>
        <w:t xml:space="preserve"> was run. The results </w:t>
      </w:r>
      <w:r w:rsidRPr="00682B01">
        <w:rPr>
          <w:rFonts w:ascii="Times New Roman" w:hAnsi="Times New Roman" w:cs="Times New Roman"/>
          <w:sz w:val="24"/>
          <w:szCs w:val="24"/>
        </w:rPr>
        <w:t>counter</w:t>
      </w:r>
      <w:r w:rsidR="00AA743D">
        <w:rPr>
          <w:rFonts w:ascii="Times New Roman" w:hAnsi="Times New Roman" w:cs="Times New Roman"/>
          <w:sz w:val="24"/>
          <w:szCs w:val="24"/>
        </w:rPr>
        <w:t>-</w:t>
      </w:r>
      <w:r w:rsidRPr="00682B01">
        <w:rPr>
          <w:rFonts w:ascii="Times New Roman" w:hAnsi="Times New Roman" w:cs="Times New Roman"/>
          <w:sz w:val="24"/>
          <w:szCs w:val="24"/>
        </w:rPr>
        <w:t>intuitive</w:t>
      </w:r>
      <w:r>
        <w:rPr>
          <w:rFonts w:ascii="Times New Roman" w:hAnsi="Times New Roman" w:cs="Times New Roman"/>
          <w:sz w:val="24"/>
          <w:szCs w:val="24"/>
        </w:rPr>
        <w:t xml:space="preserve">ly indicate that there is a statistically significant positive correlation among non-tariff measures and tariff rates, GDP growth, and import/export ratios. </w:t>
      </w:r>
      <w:r w:rsidR="00AA743D">
        <w:rPr>
          <w:rFonts w:ascii="Times New Roman" w:hAnsi="Times New Roman" w:cs="Times New Roman"/>
          <w:sz w:val="24"/>
          <w:szCs w:val="24"/>
        </w:rPr>
        <w:t>However, a statistically significant relationship among the NTMs and u</w:t>
      </w:r>
      <w:r>
        <w:rPr>
          <w:rFonts w:ascii="Times New Roman" w:hAnsi="Times New Roman" w:cs="Times New Roman"/>
          <w:sz w:val="24"/>
          <w:szCs w:val="24"/>
        </w:rPr>
        <w:t xml:space="preserve">nemployment rate, unionization and </w:t>
      </w:r>
      <w:r w:rsidR="00AA743D">
        <w:rPr>
          <w:rFonts w:ascii="Times New Roman" w:hAnsi="Times New Roman" w:cs="Times New Roman"/>
          <w:sz w:val="24"/>
          <w:szCs w:val="24"/>
        </w:rPr>
        <w:t>foreign direct investment inflows and outflows could not be observed. Table.3 shows the results:</w:t>
      </w:r>
    </w:p>
    <w:p w14:paraId="1ED26779" w14:textId="6709C224" w:rsidR="00C42433" w:rsidRDefault="00C42433" w:rsidP="004934E0">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840D315" wp14:editId="7D5CAA9A">
            <wp:extent cx="5935980" cy="383476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34765"/>
                    </a:xfrm>
                    <a:prstGeom prst="rect">
                      <a:avLst/>
                    </a:prstGeom>
                    <a:noFill/>
                    <a:ln>
                      <a:noFill/>
                    </a:ln>
                  </pic:spPr>
                </pic:pic>
              </a:graphicData>
            </a:graphic>
          </wp:inline>
        </w:drawing>
      </w:r>
    </w:p>
    <w:p w14:paraId="04C6960A" w14:textId="5176A1F9" w:rsidR="00E512FB" w:rsidRDefault="00AA743D" w:rsidP="00C424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when the positivity / negativity of the correlation coefficients are considered, </w:t>
      </w:r>
      <w:r w:rsidR="001018C4">
        <w:rPr>
          <w:rFonts w:ascii="Times New Roman" w:hAnsi="Times New Roman" w:cs="Times New Roman"/>
          <w:sz w:val="24"/>
          <w:szCs w:val="24"/>
        </w:rPr>
        <w:t xml:space="preserve">though statistically insignificant, </w:t>
      </w:r>
      <w:r>
        <w:rPr>
          <w:rFonts w:ascii="Times New Roman" w:hAnsi="Times New Roman" w:cs="Times New Roman"/>
          <w:sz w:val="24"/>
          <w:szCs w:val="24"/>
        </w:rPr>
        <w:t>FDI inflows negatively correlated with the NTMs</w:t>
      </w:r>
      <w:r w:rsidR="001018C4">
        <w:rPr>
          <w:rFonts w:ascii="Times New Roman" w:hAnsi="Times New Roman" w:cs="Times New Roman"/>
          <w:sz w:val="24"/>
          <w:szCs w:val="24"/>
        </w:rPr>
        <w:t xml:space="preserve"> as expected. Also, sign of the FDI outflow’s correlation coefficient was in line with the anticipation.  Yet, most of the correlations were not in line with the hypotheses. For example, while a positive relationship between unemployment and NTMs is expected, the results indicate vice versa. Moreover, while a negative correlation of NTMs with the GDP growth and tariff rates was predicted, again the results were vice versa. </w:t>
      </w:r>
    </w:p>
    <w:p w14:paraId="4623B8EE" w14:textId="5FA960BF" w:rsidR="0041273F" w:rsidRDefault="00E512FB" w:rsidP="00C424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Study also could not find any evidence supporting Unemployment, Foreign Direct Investment and Unionization Hypotheses. Both were statistically insignificant, and their correlation coefficient were so low. </w:t>
      </w:r>
      <w:r w:rsidR="00C42433" w:rsidRPr="00C42433">
        <w:rPr>
          <w:rFonts w:ascii="Times New Roman" w:hAnsi="Times New Roman" w:cs="Times New Roman"/>
          <w:sz w:val="24"/>
          <w:szCs w:val="24"/>
        </w:rPr>
        <w:t>Finally, only statistically significant</w:t>
      </w:r>
      <w:r w:rsidR="00C42433">
        <w:rPr>
          <w:rFonts w:ascii="Times New Roman" w:hAnsi="Times New Roman" w:cs="Times New Roman"/>
          <w:sz w:val="24"/>
          <w:szCs w:val="24"/>
        </w:rPr>
        <w:t xml:space="preserve"> variables</w:t>
      </w:r>
      <w:r w:rsidR="00C42433" w:rsidRPr="00C42433">
        <w:rPr>
          <w:rFonts w:ascii="Times New Roman" w:hAnsi="Times New Roman" w:cs="Times New Roman"/>
          <w:sz w:val="24"/>
          <w:szCs w:val="24"/>
        </w:rPr>
        <w:t xml:space="preserve"> in the prior regression</w:t>
      </w:r>
      <w:r>
        <w:rPr>
          <w:rFonts w:ascii="Times New Roman" w:hAnsi="Times New Roman" w:cs="Times New Roman"/>
          <w:sz w:val="24"/>
          <w:szCs w:val="24"/>
        </w:rPr>
        <w:t xml:space="preserve"> were included</w:t>
      </w:r>
      <w:r w:rsidR="00C42433" w:rsidRPr="00C42433">
        <w:rPr>
          <w:rFonts w:ascii="Times New Roman" w:hAnsi="Times New Roman" w:cs="Times New Roman"/>
          <w:sz w:val="24"/>
          <w:szCs w:val="24"/>
        </w:rPr>
        <w:t xml:space="preserve"> </w:t>
      </w:r>
      <w:r w:rsidRPr="00C42433">
        <w:rPr>
          <w:rFonts w:ascii="Times New Roman" w:hAnsi="Times New Roman" w:cs="Times New Roman"/>
          <w:sz w:val="24"/>
          <w:szCs w:val="24"/>
        </w:rPr>
        <w:lastRenderedPageBreak/>
        <w:t xml:space="preserve">in </w:t>
      </w:r>
      <w:r>
        <w:rPr>
          <w:rFonts w:ascii="Times New Roman" w:hAnsi="Times New Roman" w:cs="Times New Roman"/>
          <w:sz w:val="24"/>
          <w:szCs w:val="24"/>
        </w:rPr>
        <w:t>the</w:t>
      </w:r>
      <w:r w:rsidRPr="00C42433">
        <w:rPr>
          <w:rFonts w:ascii="Times New Roman" w:hAnsi="Times New Roman" w:cs="Times New Roman"/>
          <w:sz w:val="24"/>
          <w:szCs w:val="24"/>
        </w:rPr>
        <w:t xml:space="preserve"> second model</w:t>
      </w:r>
      <w:r>
        <w:rPr>
          <w:rFonts w:ascii="Times New Roman" w:hAnsi="Times New Roman" w:cs="Times New Roman"/>
          <w:sz w:val="24"/>
          <w:szCs w:val="24"/>
        </w:rPr>
        <w:t xml:space="preserve"> </w:t>
      </w:r>
      <w:r w:rsidR="00C42433" w:rsidRPr="00C42433">
        <w:rPr>
          <w:rFonts w:ascii="Times New Roman" w:hAnsi="Times New Roman" w:cs="Times New Roman"/>
          <w:sz w:val="24"/>
          <w:szCs w:val="24"/>
        </w:rPr>
        <w:t xml:space="preserve">and </w:t>
      </w:r>
      <w:r>
        <w:rPr>
          <w:rFonts w:ascii="Times New Roman" w:hAnsi="Times New Roman" w:cs="Times New Roman"/>
          <w:sz w:val="24"/>
          <w:szCs w:val="24"/>
        </w:rPr>
        <w:t xml:space="preserve">it is </w:t>
      </w:r>
      <w:r w:rsidR="00C42433" w:rsidRPr="00C42433">
        <w:rPr>
          <w:rFonts w:ascii="Times New Roman" w:hAnsi="Times New Roman" w:cs="Times New Roman"/>
          <w:sz w:val="24"/>
          <w:szCs w:val="24"/>
        </w:rPr>
        <w:t xml:space="preserve">observed that their </w:t>
      </w:r>
      <w:r w:rsidR="00C42433">
        <w:rPr>
          <w:rFonts w:ascii="Times New Roman" w:hAnsi="Times New Roman" w:cs="Times New Roman"/>
          <w:sz w:val="24"/>
          <w:szCs w:val="24"/>
        </w:rPr>
        <w:t>coefficients</w:t>
      </w:r>
      <w:r w:rsidR="002C7706">
        <w:rPr>
          <w:rFonts w:ascii="Times New Roman" w:hAnsi="Times New Roman" w:cs="Times New Roman"/>
          <w:sz w:val="24"/>
          <w:szCs w:val="24"/>
        </w:rPr>
        <w:t xml:space="preserve"> changed. </w:t>
      </w:r>
      <w:r>
        <w:rPr>
          <w:rFonts w:ascii="Times New Roman" w:hAnsi="Times New Roman" w:cs="Times New Roman"/>
          <w:sz w:val="24"/>
          <w:szCs w:val="24"/>
        </w:rPr>
        <w:t>Table.4 shows the second model:</w:t>
      </w:r>
    </w:p>
    <w:p w14:paraId="2095419F" w14:textId="39D747EB" w:rsidR="003656E9" w:rsidRDefault="00C42433" w:rsidP="00C4243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6F0B7" wp14:editId="6AA7F9E9">
            <wp:extent cx="5935980" cy="3369945"/>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369945"/>
                    </a:xfrm>
                    <a:prstGeom prst="rect">
                      <a:avLst/>
                    </a:prstGeom>
                    <a:noFill/>
                    <a:ln>
                      <a:noFill/>
                    </a:ln>
                  </pic:spPr>
                </pic:pic>
              </a:graphicData>
            </a:graphic>
          </wp:inline>
        </w:drawing>
      </w:r>
    </w:p>
    <w:p w14:paraId="00914DE8" w14:textId="4C57E63E" w:rsidR="00C42433" w:rsidRPr="002852D7" w:rsidRDefault="00E512FB" w:rsidP="002852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Again, considering the p-values and standard errors, it can be asserted that </w:t>
      </w:r>
      <w:r w:rsidR="002852D7">
        <w:rPr>
          <w:rFonts w:ascii="Times New Roman" w:hAnsi="Times New Roman" w:cs="Times New Roman"/>
          <w:sz w:val="24"/>
          <w:szCs w:val="24"/>
        </w:rPr>
        <w:t xml:space="preserve">NTMs positively correlate with the Tariff rates, GDP growth, and import-export ratios. </w:t>
      </w:r>
    </w:p>
    <w:p w14:paraId="6007DDDC" w14:textId="3B194B6B" w:rsidR="00B57750" w:rsidRDefault="00B57750" w:rsidP="004934E0">
      <w:pPr>
        <w:spacing w:line="480" w:lineRule="auto"/>
        <w:rPr>
          <w:rFonts w:ascii="Times New Roman" w:hAnsi="Times New Roman" w:cs="Times New Roman"/>
          <w:b/>
          <w:bCs/>
          <w:sz w:val="24"/>
          <w:szCs w:val="24"/>
        </w:rPr>
      </w:pPr>
      <w:r w:rsidRPr="004934E0">
        <w:rPr>
          <w:rFonts w:ascii="Times New Roman" w:hAnsi="Times New Roman" w:cs="Times New Roman"/>
          <w:b/>
          <w:bCs/>
          <w:sz w:val="24"/>
          <w:szCs w:val="24"/>
        </w:rPr>
        <w:t>5) Discussion &amp; Conclusion</w:t>
      </w:r>
    </w:p>
    <w:p w14:paraId="6C8425FF" w14:textId="3C94BA68" w:rsidR="00737A2C" w:rsidRPr="002852D7" w:rsidRDefault="002852D7" w:rsidP="002852D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Trade deficit is one of the main concerns of the contemporary economists and politicians. Historical evidence shows that if it cannot be dealt with, it may have severe consequences for the incumbent. Even in 2020, trade deficit is still a major macroeconomic issue that most of the developing world is suffering from. In such a setting, governments may utilize protectionist policies to better preserve their domestic economies and prepare them for international competition. </w:t>
      </w:r>
      <w:r w:rsidR="00737A2C">
        <w:rPr>
          <w:rFonts w:ascii="Times New Roman" w:hAnsi="Times New Roman" w:cs="Times New Roman"/>
          <w:sz w:val="24"/>
          <w:szCs w:val="24"/>
        </w:rPr>
        <w:t xml:space="preserve">Also, hardening foreign entry may be an attempt to keep the profit within the country. </w:t>
      </w:r>
      <w:r w:rsidR="00737A2C">
        <w:rPr>
          <w:rFonts w:ascii="Times New Roman" w:hAnsi="Times New Roman" w:cs="Times New Roman"/>
          <w:sz w:val="24"/>
          <w:szCs w:val="24"/>
        </w:rPr>
        <w:lastRenderedPageBreak/>
        <w:t xml:space="preserve">Based on these reasoning, the result of the study indicates that import / export ratio is an important indicator in understanding the trade policy preferences of the countries. </w:t>
      </w:r>
    </w:p>
    <w:tbl>
      <w:tblPr>
        <w:tblW w:w="0" w:type="auto"/>
        <w:jc w:val="center"/>
        <w:tblLayout w:type="fixed"/>
        <w:tblCellMar>
          <w:left w:w="75" w:type="dxa"/>
          <w:right w:w="75" w:type="dxa"/>
        </w:tblCellMar>
        <w:tblLook w:val="0000" w:firstRow="0" w:lastRow="0" w:firstColumn="0" w:lastColumn="0" w:noHBand="0" w:noVBand="0"/>
      </w:tblPr>
      <w:tblGrid>
        <w:gridCol w:w="2091"/>
        <w:gridCol w:w="1296"/>
        <w:gridCol w:w="1296"/>
      </w:tblGrid>
      <w:tr w:rsidR="00E512FB" w14:paraId="65819933" w14:textId="77777777" w:rsidTr="002852D7">
        <w:trPr>
          <w:jc w:val="center"/>
        </w:trPr>
        <w:tc>
          <w:tcPr>
            <w:tcW w:w="2091" w:type="dxa"/>
            <w:tcBorders>
              <w:top w:val="single" w:sz="6" w:space="0" w:color="auto"/>
              <w:left w:val="nil"/>
              <w:bottom w:val="nil"/>
              <w:right w:val="nil"/>
            </w:tcBorders>
          </w:tcPr>
          <w:p w14:paraId="00087021" w14:textId="02812E5B" w:rsidR="00E512FB" w:rsidRDefault="00737A2C"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Table.4</w:t>
            </w:r>
          </w:p>
        </w:tc>
        <w:tc>
          <w:tcPr>
            <w:tcW w:w="1296" w:type="dxa"/>
            <w:tcBorders>
              <w:top w:val="single" w:sz="6" w:space="0" w:color="auto"/>
              <w:left w:val="nil"/>
              <w:bottom w:val="nil"/>
              <w:right w:val="nil"/>
            </w:tcBorders>
          </w:tcPr>
          <w:p w14:paraId="5EC2650C"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14:paraId="62AB6D01"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512FB" w14:paraId="44464E27" w14:textId="77777777" w:rsidTr="002852D7">
        <w:trPr>
          <w:jc w:val="center"/>
        </w:trPr>
        <w:tc>
          <w:tcPr>
            <w:tcW w:w="2091" w:type="dxa"/>
            <w:tcBorders>
              <w:top w:val="nil"/>
              <w:left w:val="nil"/>
              <w:bottom w:val="single" w:sz="6" w:space="0" w:color="auto"/>
              <w:right w:val="nil"/>
            </w:tcBorders>
          </w:tcPr>
          <w:p w14:paraId="37DF3190"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296" w:type="dxa"/>
            <w:tcBorders>
              <w:top w:val="nil"/>
              <w:left w:val="nil"/>
              <w:bottom w:val="single" w:sz="6" w:space="0" w:color="auto"/>
              <w:right w:val="nil"/>
            </w:tcBorders>
          </w:tcPr>
          <w:p w14:paraId="087D3AB5"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1296" w:type="dxa"/>
            <w:tcBorders>
              <w:top w:val="nil"/>
              <w:left w:val="nil"/>
              <w:bottom w:val="single" w:sz="6" w:space="0" w:color="auto"/>
              <w:right w:val="nil"/>
            </w:tcBorders>
          </w:tcPr>
          <w:p w14:paraId="4741D99E"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w:t>
            </w:r>
          </w:p>
        </w:tc>
      </w:tr>
      <w:tr w:rsidR="00E512FB" w14:paraId="2CE3FE21" w14:textId="77777777" w:rsidTr="002852D7">
        <w:trPr>
          <w:jc w:val="center"/>
        </w:trPr>
        <w:tc>
          <w:tcPr>
            <w:tcW w:w="2091" w:type="dxa"/>
            <w:tcBorders>
              <w:top w:val="nil"/>
              <w:left w:val="nil"/>
              <w:bottom w:val="nil"/>
              <w:right w:val="nil"/>
            </w:tcBorders>
          </w:tcPr>
          <w:p w14:paraId="5830FA25"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69F93E52"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14:paraId="19D8CAAD"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4C1A7CCC" w14:textId="77777777" w:rsidTr="002852D7">
        <w:trPr>
          <w:jc w:val="center"/>
        </w:trPr>
        <w:tc>
          <w:tcPr>
            <w:tcW w:w="2091" w:type="dxa"/>
            <w:tcBorders>
              <w:top w:val="nil"/>
              <w:left w:val="nil"/>
              <w:bottom w:val="nil"/>
              <w:right w:val="nil"/>
            </w:tcBorders>
          </w:tcPr>
          <w:p w14:paraId="41990311"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Unemployment</w:t>
            </w:r>
          </w:p>
        </w:tc>
        <w:tc>
          <w:tcPr>
            <w:tcW w:w="1296" w:type="dxa"/>
            <w:tcBorders>
              <w:top w:val="nil"/>
              <w:left w:val="nil"/>
              <w:bottom w:val="nil"/>
              <w:right w:val="nil"/>
            </w:tcBorders>
          </w:tcPr>
          <w:p w14:paraId="26177D2B"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-0.173</w:t>
            </w:r>
          </w:p>
        </w:tc>
        <w:tc>
          <w:tcPr>
            <w:tcW w:w="1296" w:type="dxa"/>
            <w:tcBorders>
              <w:top w:val="nil"/>
              <w:left w:val="nil"/>
              <w:bottom w:val="nil"/>
              <w:right w:val="nil"/>
            </w:tcBorders>
          </w:tcPr>
          <w:p w14:paraId="6E2993DD"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163B4E27" w14:textId="77777777" w:rsidTr="002852D7">
        <w:trPr>
          <w:jc w:val="center"/>
        </w:trPr>
        <w:tc>
          <w:tcPr>
            <w:tcW w:w="2091" w:type="dxa"/>
            <w:tcBorders>
              <w:top w:val="nil"/>
              <w:left w:val="nil"/>
              <w:bottom w:val="nil"/>
              <w:right w:val="nil"/>
            </w:tcBorders>
          </w:tcPr>
          <w:p w14:paraId="2F326D29"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C928993"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(0.279)</w:t>
            </w:r>
          </w:p>
        </w:tc>
        <w:tc>
          <w:tcPr>
            <w:tcW w:w="1296" w:type="dxa"/>
            <w:tcBorders>
              <w:top w:val="nil"/>
              <w:left w:val="nil"/>
              <w:bottom w:val="nil"/>
              <w:right w:val="nil"/>
            </w:tcBorders>
          </w:tcPr>
          <w:p w14:paraId="5CB49169"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77CC7C27" w14:textId="77777777" w:rsidTr="002852D7">
        <w:trPr>
          <w:jc w:val="center"/>
        </w:trPr>
        <w:tc>
          <w:tcPr>
            <w:tcW w:w="2091" w:type="dxa"/>
            <w:tcBorders>
              <w:top w:val="nil"/>
              <w:left w:val="nil"/>
              <w:bottom w:val="nil"/>
              <w:right w:val="nil"/>
            </w:tcBorders>
          </w:tcPr>
          <w:p w14:paraId="7C31DBF2"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Unionization</w:t>
            </w:r>
          </w:p>
        </w:tc>
        <w:tc>
          <w:tcPr>
            <w:tcW w:w="1296" w:type="dxa"/>
            <w:tcBorders>
              <w:top w:val="nil"/>
              <w:left w:val="nil"/>
              <w:bottom w:val="nil"/>
              <w:right w:val="nil"/>
            </w:tcBorders>
          </w:tcPr>
          <w:p w14:paraId="1FCFD272"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0.088</w:t>
            </w:r>
          </w:p>
        </w:tc>
        <w:tc>
          <w:tcPr>
            <w:tcW w:w="1296" w:type="dxa"/>
            <w:tcBorders>
              <w:top w:val="nil"/>
              <w:left w:val="nil"/>
              <w:bottom w:val="nil"/>
              <w:right w:val="nil"/>
            </w:tcBorders>
          </w:tcPr>
          <w:p w14:paraId="02C918E3"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34C2A6E7" w14:textId="77777777" w:rsidTr="002852D7">
        <w:trPr>
          <w:jc w:val="center"/>
        </w:trPr>
        <w:tc>
          <w:tcPr>
            <w:tcW w:w="2091" w:type="dxa"/>
            <w:tcBorders>
              <w:top w:val="nil"/>
              <w:left w:val="nil"/>
              <w:bottom w:val="nil"/>
              <w:right w:val="nil"/>
            </w:tcBorders>
          </w:tcPr>
          <w:p w14:paraId="7AC3CD24"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4A1E147"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w:t>
            </w:r>
          </w:p>
        </w:tc>
        <w:tc>
          <w:tcPr>
            <w:tcW w:w="1296" w:type="dxa"/>
            <w:tcBorders>
              <w:top w:val="nil"/>
              <w:left w:val="nil"/>
              <w:bottom w:val="nil"/>
              <w:right w:val="nil"/>
            </w:tcBorders>
          </w:tcPr>
          <w:p w14:paraId="114C3CBC"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4348865D" w14:textId="77777777" w:rsidTr="002852D7">
        <w:trPr>
          <w:jc w:val="center"/>
        </w:trPr>
        <w:tc>
          <w:tcPr>
            <w:tcW w:w="2091" w:type="dxa"/>
            <w:tcBorders>
              <w:top w:val="nil"/>
              <w:left w:val="nil"/>
              <w:bottom w:val="nil"/>
              <w:right w:val="nil"/>
            </w:tcBorders>
          </w:tcPr>
          <w:p w14:paraId="2A89C502"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FDI Inflows</w:t>
            </w:r>
          </w:p>
        </w:tc>
        <w:tc>
          <w:tcPr>
            <w:tcW w:w="1296" w:type="dxa"/>
            <w:tcBorders>
              <w:top w:val="nil"/>
              <w:left w:val="nil"/>
              <w:bottom w:val="nil"/>
              <w:right w:val="nil"/>
            </w:tcBorders>
          </w:tcPr>
          <w:p w14:paraId="0257B672"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w:t>
            </w:r>
          </w:p>
        </w:tc>
        <w:tc>
          <w:tcPr>
            <w:tcW w:w="1296" w:type="dxa"/>
            <w:tcBorders>
              <w:top w:val="nil"/>
              <w:left w:val="nil"/>
              <w:bottom w:val="nil"/>
              <w:right w:val="nil"/>
            </w:tcBorders>
          </w:tcPr>
          <w:p w14:paraId="79FEE949"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5778018A" w14:textId="77777777" w:rsidTr="002852D7">
        <w:trPr>
          <w:jc w:val="center"/>
        </w:trPr>
        <w:tc>
          <w:tcPr>
            <w:tcW w:w="2091" w:type="dxa"/>
            <w:tcBorders>
              <w:top w:val="nil"/>
              <w:left w:val="nil"/>
              <w:bottom w:val="nil"/>
              <w:right w:val="nil"/>
            </w:tcBorders>
          </w:tcPr>
          <w:p w14:paraId="50577D78"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7753CB6"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(0.333)</w:t>
            </w:r>
          </w:p>
        </w:tc>
        <w:tc>
          <w:tcPr>
            <w:tcW w:w="1296" w:type="dxa"/>
            <w:tcBorders>
              <w:top w:val="nil"/>
              <w:left w:val="nil"/>
              <w:bottom w:val="nil"/>
              <w:right w:val="nil"/>
            </w:tcBorders>
          </w:tcPr>
          <w:p w14:paraId="77A6DCF8"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4466AE03" w14:textId="77777777" w:rsidTr="002852D7">
        <w:trPr>
          <w:jc w:val="center"/>
        </w:trPr>
        <w:tc>
          <w:tcPr>
            <w:tcW w:w="2091" w:type="dxa"/>
            <w:tcBorders>
              <w:top w:val="nil"/>
              <w:left w:val="nil"/>
              <w:bottom w:val="nil"/>
              <w:right w:val="nil"/>
            </w:tcBorders>
          </w:tcPr>
          <w:p w14:paraId="31DFF741"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FDI Outflows</w:t>
            </w:r>
          </w:p>
        </w:tc>
        <w:tc>
          <w:tcPr>
            <w:tcW w:w="1296" w:type="dxa"/>
            <w:tcBorders>
              <w:top w:val="nil"/>
              <w:left w:val="nil"/>
              <w:bottom w:val="nil"/>
              <w:right w:val="nil"/>
            </w:tcBorders>
          </w:tcPr>
          <w:p w14:paraId="781D5692"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w:t>
            </w:r>
          </w:p>
        </w:tc>
        <w:tc>
          <w:tcPr>
            <w:tcW w:w="1296" w:type="dxa"/>
            <w:tcBorders>
              <w:top w:val="nil"/>
              <w:left w:val="nil"/>
              <w:bottom w:val="nil"/>
              <w:right w:val="nil"/>
            </w:tcBorders>
          </w:tcPr>
          <w:p w14:paraId="188F16B4"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7808756F" w14:textId="77777777" w:rsidTr="002852D7">
        <w:trPr>
          <w:jc w:val="center"/>
        </w:trPr>
        <w:tc>
          <w:tcPr>
            <w:tcW w:w="2091" w:type="dxa"/>
            <w:tcBorders>
              <w:top w:val="nil"/>
              <w:left w:val="nil"/>
              <w:bottom w:val="nil"/>
              <w:right w:val="nil"/>
            </w:tcBorders>
          </w:tcPr>
          <w:p w14:paraId="322E92E4"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3FC5FA96"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(0.329)</w:t>
            </w:r>
          </w:p>
        </w:tc>
        <w:tc>
          <w:tcPr>
            <w:tcW w:w="1296" w:type="dxa"/>
            <w:tcBorders>
              <w:top w:val="nil"/>
              <w:left w:val="nil"/>
              <w:bottom w:val="nil"/>
              <w:right w:val="nil"/>
            </w:tcBorders>
          </w:tcPr>
          <w:p w14:paraId="292B2A74"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p>
        </w:tc>
      </w:tr>
      <w:tr w:rsidR="00E512FB" w14:paraId="5B361D6B" w14:textId="77777777" w:rsidTr="002852D7">
        <w:trPr>
          <w:jc w:val="center"/>
        </w:trPr>
        <w:tc>
          <w:tcPr>
            <w:tcW w:w="2091" w:type="dxa"/>
            <w:tcBorders>
              <w:top w:val="nil"/>
              <w:left w:val="nil"/>
              <w:bottom w:val="nil"/>
              <w:right w:val="nil"/>
            </w:tcBorders>
          </w:tcPr>
          <w:p w14:paraId="778E2698"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Tariff Rate</w:t>
            </w:r>
          </w:p>
        </w:tc>
        <w:tc>
          <w:tcPr>
            <w:tcW w:w="1296" w:type="dxa"/>
            <w:tcBorders>
              <w:top w:val="nil"/>
              <w:left w:val="nil"/>
              <w:bottom w:val="nil"/>
              <w:right w:val="nil"/>
            </w:tcBorders>
          </w:tcPr>
          <w:p w14:paraId="236B9E6A"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3.475***</w:t>
            </w:r>
          </w:p>
        </w:tc>
        <w:tc>
          <w:tcPr>
            <w:tcW w:w="1296" w:type="dxa"/>
            <w:tcBorders>
              <w:top w:val="nil"/>
              <w:left w:val="nil"/>
              <w:bottom w:val="nil"/>
              <w:right w:val="nil"/>
            </w:tcBorders>
          </w:tcPr>
          <w:p w14:paraId="72A91276"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3.409***</w:t>
            </w:r>
          </w:p>
        </w:tc>
      </w:tr>
      <w:tr w:rsidR="00E512FB" w14:paraId="3C9155B7" w14:textId="77777777" w:rsidTr="002852D7">
        <w:trPr>
          <w:jc w:val="center"/>
        </w:trPr>
        <w:tc>
          <w:tcPr>
            <w:tcW w:w="2091" w:type="dxa"/>
            <w:tcBorders>
              <w:top w:val="nil"/>
              <w:left w:val="nil"/>
              <w:bottom w:val="nil"/>
              <w:right w:val="nil"/>
            </w:tcBorders>
          </w:tcPr>
          <w:p w14:paraId="46138915"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767EC417"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(0.941)</w:t>
            </w:r>
          </w:p>
        </w:tc>
        <w:tc>
          <w:tcPr>
            <w:tcW w:w="1296" w:type="dxa"/>
            <w:tcBorders>
              <w:top w:val="nil"/>
              <w:left w:val="nil"/>
              <w:bottom w:val="nil"/>
              <w:right w:val="nil"/>
            </w:tcBorders>
          </w:tcPr>
          <w:p w14:paraId="7835A1E9"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(0.891)</w:t>
            </w:r>
          </w:p>
        </w:tc>
      </w:tr>
      <w:tr w:rsidR="00E512FB" w14:paraId="12B31EC4" w14:textId="77777777" w:rsidTr="002852D7">
        <w:trPr>
          <w:jc w:val="center"/>
        </w:trPr>
        <w:tc>
          <w:tcPr>
            <w:tcW w:w="2091" w:type="dxa"/>
            <w:tcBorders>
              <w:top w:val="nil"/>
              <w:left w:val="nil"/>
              <w:bottom w:val="nil"/>
              <w:right w:val="nil"/>
            </w:tcBorders>
          </w:tcPr>
          <w:p w14:paraId="2E9220E1"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GDP Growth</w:t>
            </w:r>
          </w:p>
        </w:tc>
        <w:tc>
          <w:tcPr>
            <w:tcW w:w="1296" w:type="dxa"/>
            <w:tcBorders>
              <w:top w:val="nil"/>
              <w:left w:val="nil"/>
              <w:bottom w:val="nil"/>
              <w:right w:val="nil"/>
            </w:tcBorders>
          </w:tcPr>
          <w:p w14:paraId="37041195"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1.976**</w:t>
            </w:r>
          </w:p>
        </w:tc>
        <w:tc>
          <w:tcPr>
            <w:tcW w:w="1296" w:type="dxa"/>
            <w:tcBorders>
              <w:top w:val="nil"/>
              <w:left w:val="nil"/>
              <w:bottom w:val="nil"/>
              <w:right w:val="nil"/>
            </w:tcBorders>
          </w:tcPr>
          <w:p w14:paraId="322363A9"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2.062***</w:t>
            </w:r>
          </w:p>
        </w:tc>
      </w:tr>
      <w:tr w:rsidR="00E512FB" w14:paraId="59CB9DBF" w14:textId="77777777" w:rsidTr="002852D7">
        <w:trPr>
          <w:jc w:val="center"/>
        </w:trPr>
        <w:tc>
          <w:tcPr>
            <w:tcW w:w="2091" w:type="dxa"/>
            <w:tcBorders>
              <w:top w:val="nil"/>
              <w:left w:val="nil"/>
              <w:bottom w:val="nil"/>
              <w:right w:val="nil"/>
            </w:tcBorders>
          </w:tcPr>
          <w:p w14:paraId="7CB00CE8"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08EC19F8"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(0.721)</w:t>
            </w:r>
          </w:p>
        </w:tc>
        <w:tc>
          <w:tcPr>
            <w:tcW w:w="1296" w:type="dxa"/>
            <w:tcBorders>
              <w:top w:val="nil"/>
              <w:left w:val="nil"/>
              <w:bottom w:val="nil"/>
              <w:right w:val="nil"/>
            </w:tcBorders>
          </w:tcPr>
          <w:p w14:paraId="64ACF1F8"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(0.666)</w:t>
            </w:r>
          </w:p>
        </w:tc>
      </w:tr>
      <w:tr w:rsidR="00E512FB" w14:paraId="41A5A6EB" w14:textId="77777777" w:rsidTr="002852D7">
        <w:trPr>
          <w:jc w:val="center"/>
        </w:trPr>
        <w:tc>
          <w:tcPr>
            <w:tcW w:w="2091" w:type="dxa"/>
            <w:tcBorders>
              <w:top w:val="nil"/>
              <w:left w:val="nil"/>
              <w:bottom w:val="nil"/>
              <w:right w:val="nil"/>
            </w:tcBorders>
          </w:tcPr>
          <w:p w14:paraId="736F7C61"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Import/Export</w:t>
            </w:r>
          </w:p>
        </w:tc>
        <w:tc>
          <w:tcPr>
            <w:tcW w:w="1296" w:type="dxa"/>
            <w:tcBorders>
              <w:top w:val="nil"/>
              <w:left w:val="nil"/>
              <w:bottom w:val="nil"/>
              <w:right w:val="nil"/>
            </w:tcBorders>
          </w:tcPr>
          <w:p w14:paraId="170386D5"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c>
          <w:tcPr>
            <w:tcW w:w="1296" w:type="dxa"/>
            <w:tcBorders>
              <w:top w:val="nil"/>
              <w:left w:val="nil"/>
              <w:bottom w:val="nil"/>
              <w:right w:val="nil"/>
            </w:tcBorders>
          </w:tcPr>
          <w:p w14:paraId="7D585AF0"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r>
      <w:tr w:rsidR="00E512FB" w14:paraId="4A17B291" w14:textId="77777777" w:rsidTr="002852D7">
        <w:trPr>
          <w:jc w:val="center"/>
        </w:trPr>
        <w:tc>
          <w:tcPr>
            <w:tcW w:w="2091" w:type="dxa"/>
            <w:tcBorders>
              <w:top w:val="nil"/>
              <w:left w:val="nil"/>
              <w:bottom w:val="nil"/>
              <w:right w:val="nil"/>
            </w:tcBorders>
          </w:tcPr>
          <w:p w14:paraId="0B01576C"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14:paraId="4D8379BD"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(0.042)</w:t>
            </w:r>
          </w:p>
        </w:tc>
        <w:tc>
          <w:tcPr>
            <w:tcW w:w="1296" w:type="dxa"/>
            <w:tcBorders>
              <w:top w:val="nil"/>
              <w:left w:val="nil"/>
              <w:bottom w:val="nil"/>
              <w:right w:val="nil"/>
            </w:tcBorders>
          </w:tcPr>
          <w:p w14:paraId="47E227A5"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(0.032)</w:t>
            </w:r>
          </w:p>
        </w:tc>
      </w:tr>
      <w:tr w:rsidR="00E512FB" w14:paraId="701066D5" w14:textId="77777777" w:rsidTr="002852D7">
        <w:trPr>
          <w:jc w:val="center"/>
        </w:trPr>
        <w:tc>
          <w:tcPr>
            <w:tcW w:w="2091" w:type="dxa"/>
            <w:tcBorders>
              <w:top w:val="nil"/>
              <w:left w:val="nil"/>
              <w:bottom w:val="nil"/>
              <w:right w:val="nil"/>
            </w:tcBorders>
          </w:tcPr>
          <w:p w14:paraId="0A2A4569" w14:textId="77777777" w:rsidR="00E512FB" w:rsidRDefault="00E512FB" w:rsidP="002852D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14:paraId="12B593BB"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296" w:type="dxa"/>
            <w:tcBorders>
              <w:top w:val="nil"/>
              <w:left w:val="nil"/>
              <w:bottom w:val="nil"/>
              <w:right w:val="nil"/>
            </w:tcBorders>
          </w:tcPr>
          <w:p w14:paraId="5AF12474" w14:textId="77777777" w:rsidR="00E512FB" w:rsidRDefault="00E512FB" w:rsidP="002852D7">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w:t>
            </w:r>
          </w:p>
        </w:tc>
      </w:tr>
    </w:tbl>
    <w:p w14:paraId="4045DA69" w14:textId="77777777" w:rsidR="00E512FB" w:rsidRDefault="00E512FB" w:rsidP="00E512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14:paraId="52D8D0AD" w14:textId="77777777" w:rsidR="00E512FB" w:rsidRDefault="00E512FB" w:rsidP="00E512F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14:paraId="219C30CA" w14:textId="62CA5137" w:rsidR="00E512FB" w:rsidRDefault="00E512FB" w:rsidP="004934E0">
      <w:pPr>
        <w:spacing w:line="480" w:lineRule="auto"/>
        <w:rPr>
          <w:rFonts w:ascii="Times New Roman" w:hAnsi="Times New Roman" w:cs="Times New Roman"/>
          <w:b/>
          <w:bCs/>
          <w:sz w:val="24"/>
          <w:szCs w:val="24"/>
        </w:rPr>
      </w:pPr>
    </w:p>
    <w:p w14:paraId="069A990E" w14:textId="744AF0B2" w:rsidR="00E512FB" w:rsidRPr="004934E0" w:rsidRDefault="00737A2C" w:rsidP="00737A2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Also, as table.4 indicates, counter-intuitively, there is a strong positive relation with the tariff rates and NTMs. It seems, in the age of international trade, NTMs are not substitutes of tariffs but they are complements, which is the exact opposite of what the literature suggests. The reason behind this may be the fact that once the sharp decrease in the tariff rates has stabilized, the gradual and small increases has been made by the governments with protectionist agendas together with application of NTMs.   </w:t>
      </w:r>
    </w:p>
    <w:p w14:paraId="35F32940" w14:textId="77777777" w:rsidR="006B166E" w:rsidRDefault="00177ACF" w:rsidP="006B166E">
      <w:pPr>
        <w:spacing w:line="480" w:lineRule="auto"/>
        <w:jc w:val="both"/>
        <w:rPr>
          <w:rFonts w:ascii="Times New Roman" w:hAnsi="Times New Roman" w:cs="Times New Roman"/>
          <w:sz w:val="24"/>
          <w:szCs w:val="24"/>
        </w:rPr>
      </w:pPr>
      <w:r>
        <w:rPr>
          <w:rFonts w:ascii="Times New Roman" w:hAnsi="Times New Roman" w:cs="Times New Roman"/>
          <w:sz w:val="24"/>
          <w:szCs w:val="24"/>
        </w:rPr>
        <w:t>Finally, shockingly, a strong statistically significant relationship between GDP growth and NTMs has been found in the study. However, clearly, this is not to say that protectionist economies grow faster than the liberal economies. Yet, this finding opens new horizons for the research to focus on the relationship between economic growth and protectionis</w:t>
      </w:r>
      <w:r w:rsidR="006B166E">
        <w:rPr>
          <w:rFonts w:ascii="Times New Roman" w:hAnsi="Times New Roman" w:cs="Times New Roman"/>
          <w:sz w:val="24"/>
          <w:szCs w:val="24"/>
        </w:rPr>
        <w:t>m.</w:t>
      </w:r>
    </w:p>
    <w:p w14:paraId="65B6E054" w14:textId="37864ADF" w:rsidR="00D05785" w:rsidRPr="006B166E" w:rsidRDefault="00D05785" w:rsidP="006B166E">
      <w:p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5) </w:t>
      </w:r>
      <w:r w:rsidRPr="0057283F">
        <w:rPr>
          <w:rFonts w:ascii="Times New Roman" w:hAnsi="Times New Roman" w:cs="Times New Roman"/>
          <w:b/>
          <w:bCs/>
          <w:sz w:val="24"/>
          <w:szCs w:val="24"/>
        </w:rPr>
        <w:t>Acknowledgements</w:t>
      </w:r>
    </w:p>
    <w:p w14:paraId="105B5B33" w14:textId="01B6753B" w:rsidR="003523FF" w:rsidRPr="00D05785" w:rsidRDefault="00D05785" w:rsidP="00D05785">
      <w:pPr>
        <w:spacing w:line="480" w:lineRule="auto"/>
        <w:jc w:val="both"/>
        <w:rPr>
          <w:rFonts w:ascii="Times New Roman" w:hAnsi="Times New Roman" w:cs="Times New Roman"/>
          <w:sz w:val="24"/>
          <w:szCs w:val="24"/>
        </w:rPr>
      </w:pPr>
      <w:r w:rsidRPr="0057283F">
        <w:rPr>
          <w:rFonts w:ascii="Times New Roman" w:hAnsi="Times New Roman" w:cs="Times New Roman"/>
          <w:sz w:val="24"/>
          <w:szCs w:val="24"/>
        </w:rPr>
        <w:t>This paper is an outcome of my curiosity towards trade protectionism and economic nationalism starting from my undergraduate years. Some parts of the literature review are taken from my previous literature review essay that I wrote at Boğaziçi University in 2019 and revisited.</w:t>
      </w:r>
      <w:r>
        <w:rPr>
          <w:rFonts w:ascii="Times New Roman" w:hAnsi="Times New Roman" w:cs="Times New Roman"/>
          <w:sz w:val="24"/>
          <w:szCs w:val="24"/>
        </w:rPr>
        <w:t xml:space="preserve"> Apart from that all work in this paper is my own studies</w:t>
      </w:r>
      <w:r w:rsidR="009D2135">
        <w:rPr>
          <w:rFonts w:ascii="Times New Roman" w:hAnsi="Times New Roman" w:cs="Times New Roman"/>
          <w:sz w:val="24"/>
          <w:szCs w:val="24"/>
        </w:rPr>
        <w:t xml:space="preserve"> and made for the purposes of INTL550.</w:t>
      </w:r>
    </w:p>
    <w:p w14:paraId="290E4FFD" w14:textId="47151F37" w:rsidR="00B57750" w:rsidRPr="003523FF" w:rsidRDefault="00B57750" w:rsidP="003523FF">
      <w:pPr>
        <w:spacing w:line="480" w:lineRule="auto"/>
        <w:jc w:val="both"/>
        <w:rPr>
          <w:rFonts w:ascii="Times New Roman" w:hAnsi="Times New Roman" w:cs="Times New Roman"/>
          <w:b/>
          <w:bCs/>
          <w:sz w:val="24"/>
          <w:szCs w:val="24"/>
        </w:rPr>
      </w:pPr>
      <w:r w:rsidRPr="003523FF">
        <w:rPr>
          <w:rFonts w:ascii="Times New Roman" w:hAnsi="Times New Roman" w:cs="Times New Roman"/>
          <w:b/>
          <w:bCs/>
          <w:sz w:val="24"/>
          <w:szCs w:val="24"/>
        </w:rPr>
        <w:t>6) Bibliography</w:t>
      </w:r>
    </w:p>
    <w:p w14:paraId="597F6488" w14:textId="73A20EC9" w:rsidR="003523FF" w:rsidRDefault="003523FF" w:rsidP="003523FF">
      <w:pPr>
        <w:pStyle w:val="ListParagraph"/>
        <w:numPr>
          <w:ilvl w:val="0"/>
          <w:numId w:val="4"/>
        </w:numPr>
        <w:spacing w:line="480" w:lineRule="auto"/>
        <w:jc w:val="both"/>
        <w:rPr>
          <w:rStyle w:val="Hyperlink"/>
          <w:rFonts w:ascii="Times New Roman" w:hAnsi="Times New Roman" w:cs="Times New Roman"/>
          <w:sz w:val="24"/>
          <w:szCs w:val="24"/>
        </w:rPr>
      </w:pPr>
      <w:proofErr w:type="spellStart"/>
      <w:r w:rsidRPr="003523FF">
        <w:rPr>
          <w:rFonts w:ascii="Times New Roman" w:hAnsi="Times New Roman" w:cs="Times New Roman"/>
          <w:sz w:val="24"/>
          <w:szCs w:val="24"/>
        </w:rPr>
        <w:t>Drope</w:t>
      </w:r>
      <w:proofErr w:type="spellEnd"/>
      <w:r w:rsidRPr="003523FF">
        <w:rPr>
          <w:rFonts w:ascii="Times New Roman" w:hAnsi="Times New Roman" w:cs="Times New Roman"/>
          <w:sz w:val="24"/>
          <w:szCs w:val="24"/>
        </w:rPr>
        <w:t xml:space="preserve">, J. M. (2007). The Political Economy of Nontariff Trade Barriers in Emerging Economies. Political Research Quarterly, 60(3), 401–414. </w:t>
      </w:r>
      <w:hyperlink r:id="rId13" w:history="1">
        <w:r w:rsidRPr="003523FF">
          <w:rPr>
            <w:rStyle w:val="Hyperlink"/>
            <w:rFonts w:ascii="Times New Roman" w:hAnsi="Times New Roman" w:cs="Times New Roman"/>
            <w:sz w:val="24"/>
            <w:szCs w:val="24"/>
          </w:rPr>
          <w:t>https://doi.org/10.1177/1065912907305682</w:t>
        </w:r>
      </w:hyperlink>
    </w:p>
    <w:p w14:paraId="2B1E2B7C" w14:textId="60134A7F" w:rsidR="00396AD4" w:rsidRPr="00396AD4" w:rsidRDefault="00396AD4" w:rsidP="00396AD4">
      <w:pPr>
        <w:pStyle w:val="ListParagraph"/>
        <w:numPr>
          <w:ilvl w:val="0"/>
          <w:numId w:val="4"/>
        </w:numPr>
        <w:spacing w:line="480" w:lineRule="auto"/>
        <w:jc w:val="both"/>
        <w:rPr>
          <w:rStyle w:val="Hyperlink"/>
          <w:rFonts w:ascii="Times New Roman" w:hAnsi="Times New Roman" w:cs="Times New Roman"/>
          <w:color w:val="auto"/>
          <w:sz w:val="24"/>
          <w:szCs w:val="24"/>
          <w:u w:val="none"/>
        </w:rPr>
      </w:pPr>
      <w:proofErr w:type="spellStart"/>
      <w:r w:rsidRPr="0057283F">
        <w:rPr>
          <w:rFonts w:ascii="Times New Roman" w:hAnsi="Times New Roman" w:cs="Times New Roman"/>
          <w:sz w:val="24"/>
          <w:szCs w:val="24"/>
        </w:rPr>
        <w:t>Eichengreen</w:t>
      </w:r>
      <w:proofErr w:type="spellEnd"/>
      <w:r w:rsidRPr="0057283F">
        <w:rPr>
          <w:rFonts w:ascii="Times New Roman" w:hAnsi="Times New Roman" w:cs="Times New Roman"/>
          <w:sz w:val="24"/>
          <w:szCs w:val="24"/>
        </w:rPr>
        <w:t>, B. (1986). The Political Economy of the Smoot-Hawley Tariff. International Political Economy. 2003. Routledge. 37-47.</w:t>
      </w:r>
    </w:p>
    <w:p w14:paraId="07408941"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proofErr w:type="spellStart"/>
      <w:r w:rsidRPr="003523FF">
        <w:rPr>
          <w:rFonts w:ascii="Times New Roman" w:hAnsi="Times New Roman" w:cs="Times New Roman"/>
          <w:sz w:val="24"/>
          <w:szCs w:val="24"/>
        </w:rPr>
        <w:t>Feenstra</w:t>
      </w:r>
      <w:proofErr w:type="spellEnd"/>
      <w:r w:rsidRPr="003523FF">
        <w:rPr>
          <w:rFonts w:ascii="Times New Roman" w:hAnsi="Times New Roman" w:cs="Times New Roman"/>
          <w:sz w:val="24"/>
          <w:szCs w:val="24"/>
        </w:rPr>
        <w:t>, R. C., Grossman, G. M., Douglas A. I. (1996). The Political Economy of Trade Policy. MIT press.</w:t>
      </w:r>
    </w:p>
    <w:p w14:paraId="51DE3FE7"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t>Goldstein, J. (1986). The Political Economy of Trade: Institutions of Protection. The American Political Science Review, 80(1), 161-184. doi:10.2307/1957089</w:t>
      </w:r>
    </w:p>
    <w:p w14:paraId="56467116"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t xml:space="preserve">Hanif, a., </w:t>
      </w:r>
      <w:proofErr w:type="spellStart"/>
      <w:r w:rsidRPr="003523FF">
        <w:rPr>
          <w:rFonts w:ascii="Times New Roman" w:hAnsi="Times New Roman" w:cs="Times New Roman"/>
          <w:sz w:val="24"/>
          <w:szCs w:val="24"/>
        </w:rPr>
        <w:t>Alavi</w:t>
      </w:r>
      <w:proofErr w:type="spellEnd"/>
      <w:r w:rsidRPr="003523FF">
        <w:rPr>
          <w:rFonts w:ascii="Times New Roman" w:hAnsi="Times New Roman" w:cs="Times New Roman"/>
          <w:sz w:val="24"/>
          <w:szCs w:val="24"/>
        </w:rPr>
        <w:t xml:space="preserve">, r., Ghani, G., &amp; </w:t>
      </w:r>
      <w:proofErr w:type="spellStart"/>
      <w:r w:rsidRPr="003523FF">
        <w:rPr>
          <w:rFonts w:ascii="Times New Roman" w:hAnsi="Times New Roman" w:cs="Times New Roman"/>
          <w:sz w:val="24"/>
          <w:szCs w:val="24"/>
        </w:rPr>
        <w:t>Duasa</w:t>
      </w:r>
      <w:proofErr w:type="spellEnd"/>
      <w:r w:rsidRPr="003523FF">
        <w:rPr>
          <w:rFonts w:ascii="Times New Roman" w:hAnsi="Times New Roman" w:cs="Times New Roman"/>
          <w:sz w:val="24"/>
          <w:szCs w:val="24"/>
        </w:rPr>
        <w:t>, J. (2010). The Determinants of non-tariff barriers in Malaysia's Agricultural Sector.</w:t>
      </w:r>
    </w:p>
    <w:p w14:paraId="676D2F9B"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t>Magee, S.P. (1997). Endogenous protection: the empirical evidence.  in D.C. Mueller (ed.), Perspectives on Public Choice: A Handbook, Cambridge: Cambridge University Press, pp. 526-61.</w:t>
      </w:r>
    </w:p>
    <w:p w14:paraId="62C84C9C"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t xml:space="preserve">OECD (2019). Service Trade Restrictiveness Index. Last Access: 24 May 24, 2020 from </w:t>
      </w:r>
      <w:hyperlink r:id="rId14" w:history="1">
        <w:r w:rsidRPr="003523FF">
          <w:rPr>
            <w:rStyle w:val="Hyperlink"/>
            <w:rFonts w:ascii="Times New Roman" w:hAnsi="Times New Roman" w:cs="Times New Roman"/>
            <w:sz w:val="24"/>
            <w:szCs w:val="24"/>
          </w:rPr>
          <w:t>https://stats.oecd.org/Index.aspx?DataSetCode=STRI</w:t>
        </w:r>
      </w:hyperlink>
    </w:p>
    <w:p w14:paraId="392FEDD0"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lastRenderedPageBreak/>
        <w:t>UNCTAD. (2013). Non-Tariff Measures to Trade: Economic and Policy Issues for Developing Countries. Developing Countries in International Trade Studies. United Nations Publication.</w:t>
      </w:r>
    </w:p>
    <w:p w14:paraId="7EC3290A" w14:textId="77777777" w:rsidR="003523FF" w:rsidRP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t>Wallerstein, M. (1987). Unemployment, Collective Bargaining, and the Demand for Protection. American Journal of Political Science, Vol. 31, No. 4 (</w:t>
      </w:r>
      <w:proofErr w:type="gramStart"/>
      <w:r w:rsidRPr="003523FF">
        <w:rPr>
          <w:rFonts w:ascii="Times New Roman" w:hAnsi="Times New Roman" w:cs="Times New Roman"/>
          <w:sz w:val="24"/>
          <w:szCs w:val="24"/>
        </w:rPr>
        <w:t>Nov.,</w:t>
      </w:r>
      <w:proofErr w:type="gramEnd"/>
      <w:r w:rsidRPr="003523FF">
        <w:rPr>
          <w:rFonts w:ascii="Times New Roman" w:hAnsi="Times New Roman" w:cs="Times New Roman"/>
          <w:sz w:val="24"/>
          <w:szCs w:val="24"/>
        </w:rPr>
        <w:t xml:space="preserve"> 1987), pp. 729-75.</w:t>
      </w:r>
    </w:p>
    <w:p w14:paraId="200A54BA" w14:textId="72049C91" w:rsidR="003523FF" w:rsidRDefault="003523FF" w:rsidP="003523FF">
      <w:pPr>
        <w:pStyle w:val="ListParagraph"/>
        <w:numPr>
          <w:ilvl w:val="0"/>
          <w:numId w:val="4"/>
        </w:numPr>
        <w:spacing w:line="480" w:lineRule="auto"/>
        <w:jc w:val="both"/>
        <w:rPr>
          <w:rFonts w:ascii="Times New Roman" w:hAnsi="Times New Roman" w:cs="Times New Roman"/>
          <w:sz w:val="24"/>
          <w:szCs w:val="24"/>
        </w:rPr>
      </w:pPr>
      <w:r w:rsidRPr="003523FF">
        <w:rPr>
          <w:rFonts w:ascii="Times New Roman" w:hAnsi="Times New Roman" w:cs="Times New Roman"/>
          <w:sz w:val="24"/>
          <w:szCs w:val="24"/>
        </w:rPr>
        <w:t xml:space="preserve">Worthington, Alton B. H. (2019). MNCs, NTBs, and New Protectionism: Trade Barriers in an Era of Global Capital. Doctoral Dissertation. University of Michigan </w:t>
      </w:r>
    </w:p>
    <w:p w14:paraId="35F75A11" w14:textId="77777777" w:rsidR="00396AD4" w:rsidRPr="003523FF" w:rsidRDefault="00396AD4" w:rsidP="00396AD4">
      <w:pPr>
        <w:pStyle w:val="ListParagraph"/>
        <w:spacing w:line="480" w:lineRule="auto"/>
        <w:ind w:left="360"/>
        <w:jc w:val="both"/>
        <w:rPr>
          <w:rFonts w:ascii="Times New Roman" w:hAnsi="Times New Roman" w:cs="Times New Roman"/>
          <w:sz w:val="24"/>
          <w:szCs w:val="24"/>
        </w:rPr>
      </w:pPr>
    </w:p>
    <w:sectPr w:rsidR="00396AD4" w:rsidRPr="003523F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FF08A" w14:textId="77777777" w:rsidR="008E2EB0" w:rsidRDefault="008E2EB0" w:rsidP="00B57750">
      <w:pPr>
        <w:spacing w:after="0" w:line="240" w:lineRule="auto"/>
      </w:pPr>
      <w:r>
        <w:separator/>
      </w:r>
    </w:p>
  </w:endnote>
  <w:endnote w:type="continuationSeparator" w:id="0">
    <w:p w14:paraId="392AF512" w14:textId="77777777" w:rsidR="008E2EB0" w:rsidRDefault="008E2EB0" w:rsidP="00B57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697687"/>
      <w:docPartObj>
        <w:docPartGallery w:val="Page Numbers (Bottom of Page)"/>
        <w:docPartUnique/>
      </w:docPartObj>
    </w:sdtPr>
    <w:sdtEndPr>
      <w:rPr>
        <w:noProof/>
      </w:rPr>
    </w:sdtEndPr>
    <w:sdtContent>
      <w:p w14:paraId="062E1AA9" w14:textId="64330C9B" w:rsidR="002852D7" w:rsidRDefault="002852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48ECE5" w14:textId="77777777" w:rsidR="002852D7" w:rsidRDefault="00285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94C28" w14:textId="77777777" w:rsidR="008E2EB0" w:rsidRDefault="008E2EB0" w:rsidP="00B57750">
      <w:pPr>
        <w:spacing w:after="0" w:line="240" w:lineRule="auto"/>
      </w:pPr>
      <w:r>
        <w:separator/>
      </w:r>
    </w:p>
  </w:footnote>
  <w:footnote w:type="continuationSeparator" w:id="0">
    <w:p w14:paraId="07BDB7E1" w14:textId="77777777" w:rsidR="008E2EB0" w:rsidRDefault="008E2EB0" w:rsidP="00B57750">
      <w:pPr>
        <w:spacing w:after="0" w:line="240" w:lineRule="auto"/>
      </w:pPr>
      <w:r>
        <w:continuationSeparator/>
      </w:r>
    </w:p>
  </w:footnote>
  <w:footnote w:id="1">
    <w:p w14:paraId="0A7CB724" w14:textId="0ACA45E8" w:rsidR="002852D7" w:rsidRDefault="002852D7">
      <w:pPr>
        <w:pStyle w:val="FootnoteText"/>
      </w:pPr>
      <w:r>
        <w:rPr>
          <w:rStyle w:val="FootnoteReference"/>
        </w:rPr>
        <w:footnoteRef/>
      </w:r>
      <w:r>
        <w:t xml:space="preserve"> I can present my literature review, if asked to do so.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D2265"/>
    <w:multiLevelType w:val="hybridMultilevel"/>
    <w:tmpl w:val="8EC0EDE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AC1B6D"/>
    <w:multiLevelType w:val="hybridMultilevel"/>
    <w:tmpl w:val="A6E2C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FC106C"/>
    <w:multiLevelType w:val="hybridMultilevel"/>
    <w:tmpl w:val="500C6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C8"/>
    <w:rsid w:val="00021E2F"/>
    <w:rsid w:val="00043B39"/>
    <w:rsid w:val="00092706"/>
    <w:rsid w:val="000F2098"/>
    <w:rsid w:val="001018C4"/>
    <w:rsid w:val="00134A4F"/>
    <w:rsid w:val="00167EAA"/>
    <w:rsid w:val="00177ACF"/>
    <w:rsid w:val="001D0849"/>
    <w:rsid w:val="001F60C9"/>
    <w:rsid w:val="001F711F"/>
    <w:rsid w:val="002852D7"/>
    <w:rsid w:val="002B1C13"/>
    <w:rsid w:val="002C7706"/>
    <w:rsid w:val="00321B3B"/>
    <w:rsid w:val="00324C95"/>
    <w:rsid w:val="003523FF"/>
    <w:rsid w:val="003656E9"/>
    <w:rsid w:val="00396AD4"/>
    <w:rsid w:val="003C53D5"/>
    <w:rsid w:val="0041273F"/>
    <w:rsid w:val="004652DB"/>
    <w:rsid w:val="004821C2"/>
    <w:rsid w:val="004934E0"/>
    <w:rsid w:val="00494F50"/>
    <w:rsid w:val="00681F35"/>
    <w:rsid w:val="00682B01"/>
    <w:rsid w:val="006B166E"/>
    <w:rsid w:val="006B3692"/>
    <w:rsid w:val="006F0C63"/>
    <w:rsid w:val="00737A2C"/>
    <w:rsid w:val="007924BB"/>
    <w:rsid w:val="007B792B"/>
    <w:rsid w:val="007F1D8F"/>
    <w:rsid w:val="007F618A"/>
    <w:rsid w:val="0081586A"/>
    <w:rsid w:val="00853DC8"/>
    <w:rsid w:val="008D131F"/>
    <w:rsid w:val="008E2EB0"/>
    <w:rsid w:val="008F5A54"/>
    <w:rsid w:val="009C0FB8"/>
    <w:rsid w:val="009D2135"/>
    <w:rsid w:val="009D4A7D"/>
    <w:rsid w:val="00A25F4E"/>
    <w:rsid w:val="00A429B4"/>
    <w:rsid w:val="00AA743D"/>
    <w:rsid w:val="00B05B89"/>
    <w:rsid w:val="00B0787A"/>
    <w:rsid w:val="00B2415D"/>
    <w:rsid w:val="00B356CA"/>
    <w:rsid w:val="00B44611"/>
    <w:rsid w:val="00B57750"/>
    <w:rsid w:val="00BF5C9E"/>
    <w:rsid w:val="00C42433"/>
    <w:rsid w:val="00C53334"/>
    <w:rsid w:val="00CE6D5B"/>
    <w:rsid w:val="00D05785"/>
    <w:rsid w:val="00D67A18"/>
    <w:rsid w:val="00E512FB"/>
    <w:rsid w:val="00F2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1128"/>
  <w15:chartTrackingRefBased/>
  <w15:docId w15:val="{AC870C60-8B92-4168-A180-682465C6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8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750"/>
  </w:style>
  <w:style w:type="paragraph" w:styleId="Footer">
    <w:name w:val="footer"/>
    <w:basedOn w:val="Normal"/>
    <w:link w:val="FooterChar"/>
    <w:uiPriority w:val="99"/>
    <w:unhideWhenUsed/>
    <w:rsid w:val="00B57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750"/>
  </w:style>
  <w:style w:type="character" w:styleId="Hyperlink">
    <w:name w:val="Hyperlink"/>
    <w:basedOn w:val="DefaultParagraphFont"/>
    <w:uiPriority w:val="99"/>
    <w:semiHidden/>
    <w:unhideWhenUsed/>
    <w:rsid w:val="003523FF"/>
    <w:rPr>
      <w:color w:val="0563C1" w:themeColor="hyperlink"/>
      <w:u w:val="single"/>
    </w:rPr>
  </w:style>
  <w:style w:type="paragraph" w:styleId="ListParagraph">
    <w:name w:val="List Paragraph"/>
    <w:basedOn w:val="Normal"/>
    <w:uiPriority w:val="34"/>
    <w:qFormat/>
    <w:rsid w:val="003523FF"/>
    <w:pPr>
      <w:ind w:left="720"/>
      <w:contextualSpacing/>
    </w:pPr>
  </w:style>
  <w:style w:type="paragraph" w:styleId="FootnoteText">
    <w:name w:val="footnote text"/>
    <w:basedOn w:val="Normal"/>
    <w:link w:val="FootnoteTextChar"/>
    <w:uiPriority w:val="99"/>
    <w:semiHidden/>
    <w:unhideWhenUsed/>
    <w:rsid w:val="008158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586A"/>
    <w:rPr>
      <w:sz w:val="20"/>
      <w:szCs w:val="20"/>
    </w:rPr>
  </w:style>
  <w:style w:type="character" w:styleId="FootnoteReference">
    <w:name w:val="footnote reference"/>
    <w:basedOn w:val="DefaultParagraphFont"/>
    <w:uiPriority w:val="99"/>
    <w:semiHidden/>
    <w:unhideWhenUsed/>
    <w:rsid w:val="008158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8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1177/106591290730568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ts.oecd.org/Index.aspx?DataSetCode=TU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ts.oecd.org/Index.aspx?DataSetCode=STRI"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darici19\Desktop\stri2019.xl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Table.1</a:t>
            </a:r>
            <a:r>
              <a:rPr lang="en-US" baseline="0"/>
              <a:t>: </a:t>
            </a:r>
            <a:r>
              <a:rPr lang="en-US"/>
              <a:t>Average Service Sector Restrictiveness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'Average Service Sector Restrict'!$B$1</c:f>
              <c:strCache>
                <c:ptCount val="1"/>
                <c:pt idx="0">
                  <c:v>Average</c:v>
                </c:pt>
              </c:strCache>
            </c:strRef>
          </c:tx>
          <c:spPr>
            <a:solidFill>
              <a:schemeClr val="accent1"/>
            </a:solidFill>
            <a:ln>
              <a:noFill/>
            </a:ln>
            <a:effectLst/>
          </c:spPr>
          <c:invertIfNegative val="0"/>
          <c:dPt>
            <c:idx val="0"/>
            <c:invertIfNegative val="0"/>
            <c:bubble3D val="0"/>
            <c:spPr>
              <a:solidFill>
                <a:srgbClr val="C00000"/>
              </a:solidFill>
              <a:ln>
                <a:solidFill>
                  <a:srgbClr val="C00000"/>
                </a:solidFill>
              </a:ln>
              <a:effectLst/>
            </c:spPr>
            <c:extLst>
              <c:ext xmlns:c16="http://schemas.microsoft.com/office/drawing/2014/chart" uri="{C3380CC4-5D6E-409C-BE32-E72D297353CC}">
                <c16:uniqueId val="{00000003-3F53-4D7F-85F1-E24AED4561E2}"/>
              </c:ext>
            </c:extLst>
          </c:dPt>
          <c:dPt>
            <c:idx val="1"/>
            <c:invertIfNegative val="0"/>
            <c:bubble3D val="0"/>
            <c:spPr>
              <a:solidFill>
                <a:srgbClr val="C00000"/>
              </a:solidFill>
              <a:ln>
                <a:solidFill>
                  <a:srgbClr val="C00000"/>
                </a:solidFill>
              </a:ln>
              <a:effectLst/>
            </c:spPr>
            <c:extLst>
              <c:ext xmlns:c16="http://schemas.microsoft.com/office/drawing/2014/chart" uri="{C3380CC4-5D6E-409C-BE32-E72D297353CC}">
                <c16:uniqueId val="{00000001-3F53-4D7F-85F1-E24AED4561E2}"/>
              </c:ext>
            </c:extLst>
          </c:dPt>
          <c:dPt>
            <c:idx val="2"/>
            <c:invertIfNegative val="0"/>
            <c:bubble3D val="0"/>
            <c:spPr>
              <a:solidFill>
                <a:srgbClr val="C00000"/>
              </a:solidFill>
              <a:ln>
                <a:solidFill>
                  <a:srgbClr val="C00000"/>
                </a:solidFill>
              </a:ln>
              <a:effectLst/>
            </c:spPr>
            <c:extLst>
              <c:ext xmlns:c16="http://schemas.microsoft.com/office/drawing/2014/chart" uri="{C3380CC4-5D6E-409C-BE32-E72D297353CC}">
                <c16:uniqueId val="{00000004-3F53-4D7F-85F1-E24AED4561E2}"/>
              </c:ext>
            </c:extLst>
          </c:dPt>
          <c:dPt>
            <c:idx val="34"/>
            <c:invertIfNegative val="0"/>
            <c:bubble3D val="0"/>
            <c:spPr>
              <a:solidFill>
                <a:srgbClr val="00B050"/>
              </a:solidFill>
              <a:ln>
                <a:solidFill>
                  <a:srgbClr val="00B050"/>
                </a:solidFill>
              </a:ln>
              <a:effectLst/>
            </c:spPr>
            <c:extLst>
              <c:ext xmlns:c16="http://schemas.microsoft.com/office/drawing/2014/chart" uri="{C3380CC4-5D6E-409C-BE32-E72D297353CC}">
                <c16:uniqueId val="{00000005-3F53-4D7F-85F1-E24AED4561E2}"/>
              </c:ext>
            </c:extLst>
          </c:dPt>
          <c:dPt>
            <c:idx val="35"/>
            <c:invertIfNegative val="0"/>
            <c:bubble3D val="0"/>
            <c:spPr>
              <a:solidFill>
                <a:srgbClr val="00B050"/>
              </a:solidFill>
              <a:ln>
                <a:solidFill>
                  <a:srgbClr val="00B050"/>
                </a:solidFill>
              </a:ln>
              <a:effectLst/>
            </c:spPr>
            <c:extLst>
              <c:ext xmlns:c16="http://schemas.microsoft.com/office/drawing/2014/chart" uri="{C3380CC4-5D6E-409C-BE32-E72D297353CC}">
                <c16:uniqueId val="{00000006-3F53-4D7F-85F1-E24AED4561E2}"/>
              </c:ext>
            </c:extLst>
          </c:dPt>
          <c:dPt>
            <c:idx val="36"/>
            <c:invertIfNegative val="0"/>
            <c:bubble3D val="0"/>
            <c:spPr>
              <a:solidFill>
                <a:srgbClr val="00B050"/>
              </a:solidFill>
              <a:ln>
                <a:solidFill>
                  <a:srgbClr val="00B050"/>
                </a:solidFill>
              </a:ln>
              <a:effectLst/>
            </c:spPr>
            <c:extLst>
              <c:ext xmlns:c16="http://schemas.microsoft.com/office/drawing/2014/chart" uri="{C3380CC4-5D6E-409C-BE32-E72D297353CC}">
                <c16:uniqueId val="{00000007-3F53-4D7F-85F1-E24AED4561E2}"/>
              </c:ext>
            </c:extLst>
          </c:dPt>
          <c:cat>
            <c:strRef>
              <c:f>'Average Service Sector Restrict'!$A$2:$A$38</c:f>
              <c:strCache>
                <c:ptCount val="37"/>
                <c:pt idx="0">
                  <c:v>Iceland</c:v>
                </c:pt>
                <c:pt idx="1">
                  <c:v>Turkey</c:v>
                </c:pt>
                <c:pt idx="2">
                  <c:v>Mexico</c:v>
                </c:pt>
                <c:pt idx="3">
                  <c:v>Israel</c:v>
                </c:pt>
                <c:pt idx="4">
                  <c:v>Poland</c:v>
                </c:pt>
                <c:pt idx="5">
                  <c:v>Switzerland</c:v>
                </c:pt>
                <c:pt idx="6">
                  <c:v>Korea</c:v>
                </c:pt>
                <c:pt idx="7">
                  <c:v>Italy</c:v>
                </c:pt>
                <c:pt idx="8">
                  <c:v>Norway</c:v>
                </c:pt>
                <c:pt idx="9">
                  <c:v>Hungary</c:v>
                </c:pt>
                <c:pt idx="10">
                  <c:v>Belgium</c:v>
                </c:pt>
                <c:pt idx="11">
                  <c:v>Greece</c:v>
                </c:pt>
                <c:pt idx="12">
                  <c:v>Austria</c:v>
                </c:pt>
                <c:pt idx="13">
                  <c:v>Slovenia</c:v>
                </c:pt>
                <c:pt idx="14">
                  <c:v>Colombia</c:v>
                </c:pt>
                <c:pt idx="15">
                  <c:v>Finland</c:v>
                </c:pt>
                <c:pt idx="16">
                  <c:v>Estonia</c:v>
                </c:pt>
                <c:pt idx="17">
                  <c:v>United States</c:v>
                </c:pt>
                <c:pt idx="18">
                  <c:v>Slovak Republic</c:v>
                </c:pt>
                <c:pt idx="19">
                  <c:v>Luxembourg</c:v>
                </c:pt>
                <c:pt idx="20">
                  <c:v>Sweden</c:v>
                </c:pt>
                <c:pt idx="21">
                  <c:v>New Zealand</c:v>
                </c:pt>
                <c:pt idx="22">
                  <c:v>Canada</c:v>
                </c:pt>
                <c:pt idx="23">
                  <c:v>Chile</c:v>
                </c:pt>
                <c:pt idx="24">
                  <c:v>Portugal</c:v>
                </c:pt>
                <c:pt idx="25">
                  <c:v>Japan</c:v>
                </c:pt>
                <c:pt idx="26">
                  <c:v>France</c:v>
                </c:pt>
                <c:pt idx="27">
                  <c:v>Spain</c:v>
                </c:pt>
                <c:pt idx="28">
                  <c:v>Australia</c:v>
                </c:pt>
                <c:pt idx="29">
                  <c:v>Germany</c:v>
                </c:pt>
                <c:pt idx="30">
                  <c:v>Denmark</c:v>
                </c:pt>
                <c:pt idx="31">
                  <c:v>United Kingdom</c:v>
                </c:pt>
                <c:pt idx="32">
                  <c:v>Lithuania</c:v>
                </c:pt>
                <c:pt idx="33">
                  <c:v>Ireland</c:v>
                </c:pt>
                <c:pt idx="34">
                  <c:v>Czech Republic</c:v>
                </c:pt>
                <c:pt idx="35">
                  <c:v>Latvia</c:v>
                </c:pt>
                <c:pt idx="36">
                  <c:v>Netherlands</c:v>
                </c:pt>
              </c:strCache>
            </c:strRef>
          </c:cat>
          <c:val>
            <c:numRef>
              <c:f>'Average Service Sector Restrict'!$B$2:$B$38</c:f>
              <c:numCache>
                <c:formatCode>#,##0.000_ ;\-#,##0.000\ </c:formatCode>
                <c:ptCount val="37"/>
                <c:pt idx="0">
                  <c:v>0.38476190476190475</c:v>
                </c:pt>
                <c:pt idx="1">
                  <c:v>0.36636363636363639</c:v>
                </c:pt>
                <c:pt idx="2">
                  <c:v>0.35318181818181821</c:v>
                </c:pt>
                <c:pt idx="3">
                  <c:v>0.3227272727272727</c:v>
                </c:pt>
                <c:pt idx="4">
                  <c:v>0.29681818181818181</c:v>
                </c:pt>
                <c:pt idx="5">
                  <c:v>0.29333333333333345</c:v>
                </c:pt>
                <c:pt idx="6">
                  <c:v>0.29045454545454541</c:v>
                </c:pt>
                <c:pt idx="7">
                  <c:v>0.28227272727272729</c:v>
                </c:pt>
                <c:pt idx="8">
                  <c:v>0.2677272727272727</c:v>
                </c:pt>
                <c:pt idx="9">
                  <c:v>0.26333333333333336</c:v>
                </c:pt>
                <c:pt idx="10">
                  <c:v>0.26227272727272727</c:v>
                </c:pt>
                <c:pt idx="11">
                  <c:v>0.25772727272727269</c:v>
                </c:pt>
                <c:pt idx="12">
                  <c:v>0.25428571428571434</c:v>
                </c:pt>
                <c:pt idx="13">
                  <c:v>0.24727272727272728</c:v>
                </c:pt>
                <c:pt idx="14">
                  <c:v>0.2404545454545455</c:v>
                </c:pt>
                <c:pt idx="15">
                  <c:v>0.23499999999999999</c:v>
                </c:pt>
                <c:pt idx="16">
                  <c:v>0.23</c:v>
                </c:pt>
                <c:pt idx="17">
                  <c:v>0.22727272727272724</c:v>
                </c:pt>
                <c:pt idx="18">
                  <c:v>0.22619047619047619</c:v>
                </c:pt>
                <c:pt idx="19">
                  <c:v>0.22428571428571434</c:v>
                </c:pt>
                <c:pt idx="20">
                  <c:v>0.21409090909090914</c:v>
                </c:pt>
                <c:pt idx="21">
                  <c:v>0.21409090909090908</c:v>
                </c:pt>
                <c:pt idx="22">
                  <c:v>0.21227272727272731</c:v>
                </c:pt>
                <c:pt idx="23">
                  <c:v>0.20272727272727273</c:v>
                </c:pt>
                <c:pt idx="24">
                  <c:v>0.20227272727272727</c:v>
                </c:pt>
                <c:pt idx="25">
                  <c:v>0.20090909090909095</c:v>
                </c:pt>
                <c:pt idx="26">
                  <c:v>0.20045454545454541</c:v>
                </c:pt>
                <c:pt idx="27">
                  <c:v>0.2</c:v>
                </c:pt>
                <c:pt idx="28">
                  <c:v>0.18727272727272729</c:v>
                </c:pt>
                <c:pt idx="29">
                  <c:v>0.18363636363636363</c:v>
                </c:pt>
                <c:pt idx="30">
                  <c:v>0.18272727272727274</c:v>
                </c:pt>
                <c:pt idx="31">
                  <c:v>0.18272727272727274</c:v>
                </c:pt>
                <c:pt idx="32">
                  <c:v>0.17590909090909093</c:v>
                </c:pt>
                <c:pt idx="33">
                  <c:v>0.1754545454545455</c:v>
                </c:pt>
                <c:pt idx="34">
                  <c:v>0.16476190476190478</c:v>
                </c:pt>
                <c:pt idx="35">
                  <c:v>0.16409090909090909</c:v>
                </c:pt>
                <c:pt idx="36">
                  <c:v>0.16045454545454543</c:v>
                </c:pt>
              </c:numCache>
            </c:numRef>
          </c:val>
          <c:extLst>
            <c:ext xmlns:c16="http://schemas.microsoft.com/office/drawing/2014/chart" uri="{C3380CC4-5D6E-409C-BE32-E72D297353CC}">
              <c16:uniqueId val="{00000002-3F53-4D7F-85F1-E24AED4561E2}"/>
            </c:ext>
          </c:extLst>
        </c:ser>
        <c:dLbls>
          <c:showLegendKey val="0"/>
          <c:showVal val="0"/>
          <c:showCatName val="0"/>
          <c:showSerName val="0"/>
          <c:showPercent val="0"/>
          <c:showBubbleSize val="0"/>
        </c:dLbls>
        <c:gapWidth val="219"/>
        <c:overlap val="-27"/>
        <c:axId val="659284431"/>
        <c:axId val="660916175"/>
      </c:barChart>
      <c:catAx>
        <c:axId val="65928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916175"/>
        <c:crosses val="autoZero"/>
        <c:auto val="1"/>
        <c:lblAlgn val="ctr"/>
        <c:lblOffset val="100"/>
        <c:noMultiLvlLbl val="0"/>
      </c:catAx>
      <c:valAx>
        <c:axId val="660916175"/>
        <c:scaling>
          <c:orientation val="minMax"/>
        </c:scaling>
        <c:delete val="0"/>
        <c:axPos val="l"/>
        <c:majorGridlines>
          <c:spPr>
            <a:ln w="9525" cap="flat" cmpd="sng" algn="ctr">
              <a:solidFill>
                <a:schemeClr val="tx1">
                  <a:lumMod val="15000"/>
                  <a:lumOff val="85000"/>
                </a:schemeClr>
              </a:solidFill>
              <a:round/>
            </a:ln>
            <a:effectLst/>
          </c:spPr>
        </c:majorGridlines>
        <c:numFmt formatCode="#,##0.000_ ;\-#,##0.00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2844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95487-5704-4170-AC23-8B1500E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ILKER DARICI</dc:creator>
  <cp:keywords/>
  <dc:description/>
  <cp:lastModifiedBy>UGUR ILKER DARICI</cp:lastModifiedBy>
  <cp:revision>53</cp:revision>
  <dcterms:created xsi:type="dcterms:W3CDTF">2020-06-01T14:16:00Z</dcterms:created>
  <dcterms:modified xsi:type="dcterms:W3CDTF">2020-06-01T20:08:00Z</dcterms:modified>
</cp:coreProperties>
</file>